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7" w:type="dxa"/>
        <w:tblCellSpacing w:w="0" w:type="dxa"/>
        <w:shd w:val="clear" w:color="auto" w:fill="F8FAED"/>
        <w:tblCellMar>
          <w:left w:w="0" w:type="dxa"/>
          <w:right w:w="0" w:type="dxa"/>
        </w:tblCellMar>
        <w:tblLook w:val="04A0" w:firstRow="1" w:lastRow="0" w:firstColumn="1" w:lastColumn="0" w:noHBand="0" w:noVBand="1"/>
      </w:tblPr>
      <w:tblGrid>
        <w:gridCol w:w="2400"/>
        <w:gridCol w:w="7537"/>
      </w:tblGrid>
      <w:tr w:rsidR="007C06EF" w:rsidTr="00DA68AE">
        <w:trPr>
          <w:tblCellSpacing w:w="0" w:type="dxa"/>
        </w:trPr>
        <w:tc>
          <w:tcPr>
            <w:tcW w:w="0" w:type="auto"/>
            <w:shd w:val="clear" w:color="auto" w:fill="F8FAED"/>
            <w:tcMar>
              <w:top w:w="0" w:type="dxa"/>
              <w:left w:w="150" w:type="dxa"/>
              <w:bottom w:w="150" w:type="dxa"/>
              <w:right w:w="150" w:type="dxa"/>
            </w:tcMar>
            <w:hideMark/>
          </w:tcPr>
          <w:p w:rsidR="007C06EF" w:rsidRDefault="007C06EF" w:rsidP="00DA68AE">
            <w:pPr>
              <w:spacing w:line="300" w:lineRule="atLeast"/>
              <w:rPr>
                <w:rFonts w:ascii="Verdana" w:eastAsia="Times New Roman" w:hAnsi="Verdana"/>
                <w:color w:val="000000"/>
                <w:sz w:val="21"/>
                <w:szCs w:val="21"/>
              </w:rPr>
            </w:pPr>
            <w:r>
              <w:rPr>
                <w:rFonts w:ascii="Verdana" w:eastAsia="Times New Roman" w:hAnsi="Verdana"/>
                <w:noProof/>
                <w:color w:val="000000"/>
                <w:sz w:val="21"/>
                <w:szCs w:val="21"/>
              </w:rPr>
              <w:drawing>
                <wp:inline distT="0" distB="0" distL="0" distR="0" wp14:anchorId="0C03BACB" wp14:editId="0621C11C">
                  <wp:extent cx="1333500" cy="1333500"/>
                  <wp:effectExtent l="0" t="0" r="0" b="0"/>
                  <wp:docPr id="8" name="Grafik 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ssroo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0" w:type="auto"/>
            <w:shd w:val="clear" w:color="auto" w:fill="F8FAED"/>
            <w:tcMar>
              <w:top w:w="0" w:type="dxa"/>
              <w:left w:w="150" w:type="dxa"/>
              <w:bottom w:w="150" w:type="dxa"/>
              <w:right w:w="150" w:type="dxa"/>
            </w:tcMar>
            <w:hideMark/>
          </w:tcPr>
          <w:p w:rsidR="007C06EF" w:rsidRPr="00597CB7" w:rsidRDefault="007C06EF" w:rsidP="00DA68AE">
            <w:pPr>
              <w:pStyle w:val="berschrift2"/>
              <w:rPr>
                <w:rFonts w:ascii="Verdana" w:eastAsia="Times New Roman" w:hAnsi="Verdana"/>
                <w:sz w:val="24"/>
              </w:rPr>
            </w:pPr>
            <w:r w:rsidRPr="00597CB7">
              <w:rPr>
                <w:rFonts w:ascii="Verdana" w:eastAsia="Times New Roman" w:hAnsi="Verdana"/>
                <w:sz w:val="24"/>
              </w:rPr>
              <w:t xml:space="preserve">Notbetreuung von Kindern: </w:t>
            </w:r>
            <w:r w:rsidR="00A84175">
              <w:rPr>
                <w:rFonts w:ascii="Verdana" w:eastAsia="Times New Roman" w:hAnsi="Verdana"/>
                <w:sz w:val="24"/>
              </w:rPr>
              <w:t xml:space="preserve">in Thüringen Anspruch nur für eng eingegrenzten </w:t>
            </w:r>
            <w:proofErr w:type="spellStart"/>
            <w:r w:rsidR="00A84175">
              <w:rPr>
                <w:rFonts w:ascii="Verdana" w:eastAsia="Times New Roman" w:hAnsi="Verdana"/>
                <w:sz w:val="24"/>
              </w:rPr>
              <w:t>Personebereich</w:t>
            </w:r>
            <w:proofErr w:type="spellEnd"/>
          </w:p>
          <w:p w:rsidR="007C06EF" w:rsidRPr="00597CB7" w:rsidRDefault="008C77DA" w:rsidP="00DA68AE">
            <w:pPr>
              <w:pStyle w:val="StandardWeb"/>
              <w:spacing w:line="300" w:lineRule="atLeast"/>
              <w:rPr>
                <w:rFonts w:ascii="Verdana" w:hAnsi="Verdana"/>
                <w:color w:val="000000"/>
                <w:sz w:val="20"/>
                <w:szCs w:val="21"/>
              </w:rPr>
            </w:pPr>
            <w:hyperlink r:id="rId9" w:history="1">
              <w:r w:rsidR="007C06EF" w:rsidRPr="00597CB7">
                <w:rPr>
                  <w:rStyle w:val="Hyperlink"/>
                  <w:rFonts w:ascii="Verdana" w:hAnsi="Verdana"/>
                  <w:sz w:val="20"/>
                  <w:szCs w:val="21"/>
                </w:rPr>
                <w:t>20_03_</w:t>
              </w:r>
              <w:r w:rsidR="00A84175">
                <w:rPr>
                  <w:rStyle w:val="Hyperlink"/>
                  <w:rFonts w:ascii="Verdana" w:hAnsi="Verdana"/>
                  <w:sz w:val="20"/>
                  <w:szCs w:val="21"/>
                </w:rPr>
                <w:t>1</w:t>
              </w:r>
              <w:r w:rsidR="00A84175">
                <w:rPr>
                  <w:rStyle w:val="Hyperlink"/>
                  <w:sz w:val="20"/>
                  <w:szCs w:val="21"/>
                </w:rPr>
                <w:t>5</w:t>
              </w:r>
              <w:r w:rsidR="007C06EF" w:rsidRPr="00597CB7">
                <w:rPr>
                  <w:rStyle w:val="Hyperlink"/>
                  <w:rFonts w:ascii="Verdana" w:hAnsi="Verdana"/>
                  <w:sz w:val="20"/>
                  <w:szCs w:val="21"/>
                </w:rPr>
                <w:t>_Allgemeinverfuegung_Corona_Kita_Schulen1.pdf</w:t>
              </w:r>
            </w:hyperlink>
          </w:p>
          <w:p w:rsidR="007C06EF" w:rsidRPr="00597CB7" w:rsidRDefault="00A84175" w:rsidP="0078218A">
            <w:pPr>
              <w:pStyle w:val="StandardWeb"/>
              <w:spacing w:line="300" w:lineRule="atLeast"/>
              <w:jc w:val="both"/>
              <w:rPr>
                <w:rFonts w:ascii="Verdana" w:hAnsi="Verdana"/>
                <w:color w:val="000000"/>
                <w:sz w:val="20"/>
                <w:szCs w:val="21"/>
              </w:rPr>
            </w:pPr>
            <w:r>
              <w:rPr>
                <w:rFonts w:ascii="Verdana" w:hAnsi="Verdana"/>
                <w:color w:val="000000"/>
                <w:sz w:val="20"/>
                <w:szCs w:val="21"/>
              </w:rPr>
              <w:t xml:space="preserve">Alle Schulen und Kindertageseinrichtungen bleiben in Thüringen bis zum Ende der Osterferien geschlossen.  Für bestimmte Elterngruppen gibt es </w:t>
            </w:r>
            <w:proofErr w:type="spellStart"/>
            <w:r>
              <w:rPr>
                <w:rFonts w:ascii="Verdana" w:hAnsi="Verdana"/>
                <w:color w:val="000000"/>
                <w:sz w:val="20"/>
                <w:szCs w:val="21"/>
              </w:rPr>
              <w:t>Not</w:t>
            </w:r>
            <w:r w:rsidR="0078218A">
              <w:rPr>
                <w:rFonts w:ascii="Verdana" w:hAnsi="Verdana"/>
                <w:color w:val="000000"/>
                <w:sz w:val="20"/>
                <w:szCs w:val="21"/>
              </w:rPr>
              <w:t>betreuungs</w:t>
            </w:r>
            <w:r>
              <w:rPr>
                <w:rFonts w:ascii="Verdana" w:hAnsi="Verdana"/>
                <w:color w:val="000000"/>
                <w:sz w:val="20"/>
                <w:szCs w:val="21"/>
              </w:rPr>
              <w:t>llösungen</w:t>
            </w:r>
            <w:proofErr w:type="spellEnd"/>
            <w:r w:rsidR="0078218A">
              <w:rPr>
                <w:rFonts w:ascii="Verdana" w:hAnsi="Verdana"/>
                <w:color w:val="000000"/>
                <w:sz w:val="20"/>
                <w:szCs w:val="21"/>
              </w:rPr>
              <w:t xml:space="preserve"> für einen engen Kreis an Anspruchsberechtigten. In Thüringen sind dafür zugelassen: </w:t>
            </w:r>
            <w:r w:rsidRPr="0078218A">
              <w:rPr>
                <w:rFonts w:ascii="Verdana" w:hAnsi="Verdana"/>
                <w:color w:val="000000"/>
                <w:sz w:val="20"/>
                <w:szCs w:val="21"/>
              </w:rPr>
              <w:t xml:space="preserve"> </w:t>
            </w:r>
            <w:r w:rsidR="0078218A" w:rsidRPr="0078218A">
              <w:rPr>
                <w:rFonts w:ascii="Verdana" w:hAnsi="Verdana"/>
                <w:color w:val="000000"/>
                <w:sz w:val="20"/>
                <w:szCs w:val="21"/>
              </w:rPr>
              <w:t>G</w:t>
            </w:r>
            <w:r w:rsidRPr="0078218A">
              <w:rPr>
                <w:rFonts w:ascii="Verdana" w:hAnsi="Verdana"/>
                <w:color w:val="000000"/>
                <w:sz w:val="20"/>
                <w:szCs w:val="21"/>
              </w:rPr>
              <w:t>esundheitswesen(Arztpraxen, Krankenhäuser, Testlabore, Krankentransporte, Apotheken, Gesundheitsämter und ähnliche); Pflegebereich(</w:t>
            </w:r>
            <w:proofErr w:type="spellStart"/>
            <w:r w:rsidRPr="0078218A">
              <w:rPr>
                <w:rFonts w:ascii="Verdana" w:hAnsi="Verdana"/>
                <w:color w:val="000000"/>
                <w:sz w:val="20"/>
                <w:szCs w:val="21"/>
              </w:rPr>
              <w:t>Alten-oder</w:t>
            </w:r>
            <w:proofErr w:type="spellEnd"/>
            <w:r w:rsidRPr="0078218A">
              <w:rPr>
                <w:rFonts w:ascii="Verdana" w:hAnsi="Verdana"/>
                <w:color w:val="000000"/>
                <w:sz w:val="20"/>
                <w:szCs w:val="21"/>
              </w:rPr>
              <w:t xml:space="preserve"> Pflegeheime, ambulante Pflegedienste, Betreuung von Menschen mit Behinderungen und ähnliche);</w:t>
            </w:r>
            <w:r w:rsidR="0078218A" w:rsidRPr="0078218A">
              <w:rPr>
                <w:rFonts w:ascii="Verdana" w:hAnsi="Verdana"/>
                <w:color w:val="000000"/>
                <w:sz w:val="20"/>
                <w:szCs w:val="21"/>
              </w:rPr>
              <w:t xml:space="preserve"> </w:t>
            </w:r>
            <w:r w:rsidRPr="0078218A">
              <w:rPr>
                <w:rFonts w:ascii="Verdana" w:hAnsi="Verdana"/>
                <w:color w:val="000000"/>
                <w:sz w:val="20"/>
                <w:szCs w:val="21"/>
              </w:rPr>
              <w:t>Herstellung von medizinischen oder pflegerischen Produkten; Behörden, die für die öffentliche Sicherheit und Ordnung</w:t>
            </w:r>
            <w:r w:rsidR="0078218A" w:rsidRPr="0078218A">
              <w:rPr>
                <w:rFonts w:ascii="Verdana" w:hAnsi="Verdana"/>
                <w:color w:val="000000"/>
                <w:sz w:val="20"/>
                <w:szCs w:val="21"/>
              </w:rPr>
              <w:t xml:space="preserve"> </w:t>
            </w:r>
            <w:r w:rsidRPr="0078218A">
              <w:rPr>
                <w:rFonts w:ascii="Verdana" w:hAnsi="Verdana"/>
                <w:color w:val="000000"/>
                <w:sz w:val="20"/>
                <w:szCs w:val="21"/>
              </w:rPr>
              <w:t>zuständig sind (Polizei, Feuerwehr und ähnliche); Bereich des Katastrophenschutzes</w:t>
            </w:r>
            <w:r w:rsidR="0078218A">
              <w:rPr>
                <w:rFonts w:ascii="Verdana" w:hAnsi="Verdana"/>
                <w:color w:val="000000"/>
                <w:sz w:val="20"/>
                <w:szCs w:val="21"/>
              </w:rPr>
              <w:t xml:space="preserve"> </w:t>
            </w:r>
            <w:r w:rsidRPr="0078218A">
              <w:rPr>
                <w:rFonts w:ascii="Verdana" w:hAnsi="Verdana"/>
                <w:color w:val="000000"/>
                <w:sz w:val="20"/>
                <w:szCs w:val="21"/>
              </w:rPr>
              <w:t>(</w:t>
            </w:r>
            <w:r w:rsidR="0078218A" w:rsidRPr="0078218A">
              <w:rPr>
                <w:rFonts w:ascii="Verdana" w:hAnsi="Verdana"/>
                <w:color w:val="000000"/>
                <w:sz w:val="20"/>
                <w:szCs w:val="21"/>
              </w:rPr>
              <w:t>Technisches Hilfswerk und ähnliche).</w:t>
            </w:r>
            <w:r w:rsidR="0078218A">
              <w:rPr>
                <w:rFonts w:ascii="Arial" w:hAnsi="Arial" w:cs="Arial"/>
                <w:sz w:val="28"/>
                <w:szCs w:val="28"/>
              </w:rPr>
              <w:t xml:space="preserve"> </w:t>
            </w:r>
          </w:p>
          <w:p w:rsidR="007C06EF" w:rsidRDefault="0078218A" w:rsidP="0078218A">
            <w:pPr>
              <w:pStyle w:val="StandardWeb"/>
              <w:spacing w:line="300" w:lineRule="atLeast"/>
              <w:jc w:val="both"/>
              <w:rPr>
                <w:rFonts w:ascii="Verdana" w:hAnsi="Verdana"/>
                <w:color w:val="000000"/>
                <w:sz w:val="21"/>
                <w:szCs w:val="21"/>
              </w:rPr>
            </w:pPr>
            <w:r>
              <w:rPr>
                <w:rFonts w:ascii="Verdana" w:hAnsi="Verdana"/>
                <w:color w:val="000000"/>
                <w:sz w:val="20"/>
                <w:szCs w:val="21"/>
              </w:rPr>
              <w:t>Weiter heißt es im Erlass des Thüringer Ministeriums für Bildung, Jugend und Sport: „</w:t>
            </w:r>
            <w:r w:rsidR="00A84175" w:rsidRPr="00A84175">
              <w:rPr>
                <w:rFonts w:ascii="Verdana" w:hAnsi="Verdana"/>
                <w:color w:val="000000"/>
                <w:sz w:val="20"/>
                <w:szCs w:val="21"/>
              </w:rPr>
              <w:t>Im Einzelfall können die Schulen und Kindertageseinrichtungen</w:t>
            </w:r>
            <w:r w:rsidR="00A84175">
              <w:rPr>
                <w:rFonts w:ascii="Verdana" w:hAnsi="Verdana"/>
                <w:color w:val="000000"/>
                <w:sz w:val="20"/>
                <w:szCs w:val="21"/>
              </w:rPr>
              <w:t xml:space="preserve"> </w:t>
            </w:r>
            <w:r w:rsidR="00A84175" w:rsidRPr="00A84175">
              <w:rPr>
                <w:rFonts w:ascii="Verdana" w:hAnsi="Verdana"/>
                <w:color w:val="000000"/>
                <w:sz w:val="20"/>
                <w:szCs w:val="21"/>
              </w:rPr>
              <w:t>auch Kinder aufgenommen werden, deren Eltern nicht in den ausdrücklich genannten Bereichen tätig sind, sondern in Bereichen von vergleichbarer Bedeutung für die medizinische Versorgung oder die öffentliche Sicherheit und Ordnung. Ausnahmen sind im Einzelfall auch möglich für Bereiche von zentraler Bedeutung für die Versorgung der Bevölkerung mit notwendigen Gütern</w:t>
            </w:r>
            <w:r>
              <w:rPr>
                <w:rFonts w:ascii="Verdana" w:hAnsi="Verdana"/>
                <w:color w:val="000000"/>
                <w:sz w:val="20"/>
                <w:szCs w:val="21"/>
              </w:rPr>
              <w:t xml:space="preserve"> </w:t>
            </w:r>
            <w:r w:rsidR="00A84175" w:rsidRPr="00A84175">
              <w:rPr>
                <w:rFonts w:ascii="Verdana" w:hAnsi="Verdana"/>
                <w:color w:val="000000"/>
                <w:sz w:val="20"/>
                <w:szCs w:val="21"/>
              </w:rPr>
              <w:t>oder Diensten. Über diese Einzelfälle entscheidet die Leitung der Schule oder Kindertageseinrichtung</w:t>
            </w:r>
            <w:r w:rsidR="00A84175">
              <w:rPr>
                <w:rFonts w:ascii="Arial" w:hAnsi="Arial" w:cs="Arial"/>
                <w:sz w:val="28"/>
                <w:szCs w:val="28"/>
              </w:rPr>
              <w:t>.</w:t>
            </w:r>
            <w:r>
              <w:rPr>
                <w:rFonts w:ascii="Arial" w:hAnsi="Arial" w:cs="Arial"/>
                <w:sz w:val="28"/>
                <w:szCs w:val="28"/>
              </w:rPr>
              <w:t>“</w:t>
            </w:r>
            <w:r w:rsidR="00A84175">
              <w:rPr>
                <w:rFonts w:ascii="Arial" w:hAnsi="Arial" w:cs="Arial"/>
                <w:sz w:val="28"/>
                <w:szCs w:val="28"/>
              </w:rPr>
              <w:t xml:space="preserve"> </w:t>
            </w:r>
            <w:r w:rsidRPr="0078218A">
              <w:rPr>
                <w:rFonts w:ascii="Verdana" w:hAnsi="Verdana"/>
                <w:color w:val="000000"/>
                <w:sz w:val="20"/>
                <w:szCs w:val="21"/>
              </w:rPr>
              <w:t>In letzteren Bereich fallen auch die Betriebe des Fleischerhandwerks und ihre Läden</w:t>
            </w:r>
            <w:r>
              <w:rPr>
                <w:rFonts w:ascii="Arial" w:hAnsi="Arial" w:cs="Arial"/>
                <w:sz w:val="28"/>
                <w:szCs w:val="28"/>
              </w:rPr>
              <w:t xml:space="preserve">. </w:t>
            </w:r>
            <w:r w:rsidRPr="0078218A">
              <w:rPr>
                <w:rFonts w:ascii="Verdana" w:hAnsi="Verdana"/>
                <w:color w:val="000000"/>
                <w:sz w:val="20"/>
                <w:szCs w:val="21"/>
              </w:rPr>
              <w:t>Hier werden also Fall-zu-Fall-Entscheidungen getroffen werden.</w:t>
            </w:r>
            <w:r>
              <w:rPr>
                <w:rFonts w:ascii="Arial" w:hAnsi="Arial" w:cs="Arial"/>
                <w:sz w:val="28"/>
                <w:szCs w:val="28"/>
              </w:rPr>
              <w:t xml:space="preserve"> </w:t>
            </w:r>
            <w:r w:rsidR="007C06EF" w:rsidRPr="00597CB7">
              <w:rPr>
                <w:rFonts w:ascii="Verdana" w:hAnsi="Verdana"/>
                <w:color w:val="000000"/>
                <w:sz w:val="18"/>
                <w:szCs w:val="21"/>
              </w:rPr>
              <w:t xml:space="preserve">Bild: </w:t>
            </w:r>
            <w:proofErr w:type="spellStart"/>
            <w:r w:rsidR="007C06EF" w:rsidRPr="00597CB7">
              <w:rPr>
                <w:rFonts w:ascii="Verdana" w:hAnsi="Verdana"/>
                <w:color w:val="000000"/>
                <w:sz w:val="18"/>
                <w:szCs w:val="21"/>
              </w:rPr>
              <w:t>Pixabay</w:t>
            </w:r>
            <w:proofErr w:type="spellEnd"/>
            <w:r w:rsidR="008C77DA">
              <w:rPr>
                <w:rFonts w:ascii="Verdana" w:eastAsia="Times New Roman" w:hAnsi="Verdana"/>
                <w:noProof/>
                <w:color w:val="000000"/>
                <w:sz w:val="18"/>
                <w:szCs w:val="21"/>
              </w:rPr>
              <w:pict>
                <v:rect id="_x0000_i1025" style="width:361.85pt;height:3pt;mso-position-vertical:absolute" o:hralign="center" o:hrstd="t" o:hrnoshade="t" o:hr="t" fillcolor="#c00000" stroked="f"/>
              </w:pict>
            </w:r>
          </w:p>
        </w:tc>
      </w:tr>
      <w:tr w:rsidR="007C06EF" w:rsidTr="00DA68AE">
        <w:trPr>
          <w:tblCellSpacing w:w="0" w:type="dxa"/>
        </w:trPr>
        <w:tc>
          <w:tcPr>
            <w:tcW w:w="0" w:type="auto"/>
            <w:shd w:val="clear" w:color="auto" w:fill="F8FAED"/>
            <w:tcMar>
              <w:top w:w="0" w:type="dxa"/>
              <w:left w:w="150" w:type="dxa"/>
              <w:bottom w:w="150" w:type="dxa"/>
              <w:right w:w="150" w:type="dxa"/>
            </w:tcMar>
            <w:hideMark/>
          </w:tcPr>
          <w:p w:rsidR="007C06EF" w:rsidRDefault="007C06EF" w:rsidP="00DA68AE">
            <w:pPr>
              <w:spacing w:line="300" w:lineRule="atLeast"/>
              <w:rPr>
                <w:rFonts w:ascii="Verdana" w:eastAsia="Times New Roman" w:hAnsi="Verdana"/>
                <w:color w:val="000000"/>
                <w:sz w:val="21"/>
                <w:szCs w:val="21"/>
              </w:rPr>
            </w:pPr>
            <w:r>
              <w:rPr>
                <w:rFonts w:ascii="Verdana" w:eastAsia="Times New Roman" w:hAnsi="Verdana"/>
                <w:noProof/>
                <w:color w:val="000000"/>
                <w:sz w:val="21"/>
                <w:szCs w:val="21"/>
              </w:rPr>
              <w:drawing>
                <wp:inline distT="0" distB="0" distL="0" distR="0" wp14:anchorId="57FA0DF6" wp14:editId="2EF67873">
                  <wp:extent cx="1333500" cy="1333500"/>
                  <wp:effectExtent l="0" t="0" r="0" b="0"/>
                  <wp:docPr id="7" name="Grafik 7" descr="coro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rona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0" w:type="auto"/>
            <w:shd w:val="clear" w:color="auto" w:fill="F8FAED"/>
            <w:tcMar>
              <w:top w:w="0" w:type="dxa"/>
              <w:left w:w="150" w:type="dxa"/>
              <w:bottom w:w="150" w:type="dxa"/>
              <w:right w:w="150" w:type="dxa"/>
            </w:tcMar>
            <w:hideMark/>
          </w:tcPr>
          <w:p w:rsidR="007C06EF" w:rsidRPr="00597CB7" w:rsidRDefault="007C06EF" w:rsidP="00DA68AE">
            <w:pPr>
              <w:pStyle w:val="berschrift2"/>
              <w:rPr>
                <w:rFonts w:ascii="Verdana" w:eastAsia="Times New Roman" w:hAnsi="Verdana"/>
                <w:sz w:val="24"/>
              </w:rPr>
            </w:pPr>
            <w:r w:rsidRPr="00597CB7">
              <w:rPr>
                <w:rFonts w:ascii="Verdana" w:eastAsia="Times New Roman" w:hAnsi="Verdana"/>
                <w:sz w:val="24"/>
              </w:rPr>
              <w:t>Corona: Flexibilisierung von Kurzarbeit</w:t>
            </w:r>
          </w:p>
          <w:p w:rsidR="007C06EF" w:rsidRPr="00597CB7" w:rsidRDefault="007C06EF" w:rsidP="00DA68AE">
            <w:pPr>
              <w:pStyle w:val="StandardWeb"/>
              <w:spacing w:line="300" w:lineRule="atLeast"/>
              <w:rPr>
                <w:rFonts w:ascii="Verdana" w:hAnsi="Verdana"/>
                <w:color w:val="000000"/>
                <w:sz w:val="20"/>
                <w:szCs w:val="21"/>
              </w:rPr>
            </w:pPr>
            <w:r w:rsidRPr="00597CB7">
              <w:rPr>
                <w:rStyle w:val="Fett"/>
                <w:rFonts w:ascii="Verdana" w:hAnsi="Verdana"/>
                <w:color w:val="000000"/>
                <w:sz w:val="20"/>
                <w:szCs w:val="21"/>
              </w:rPr>
              <w:t>Die Erleichterungen bei der Beantragung von Kurzarbeitergeld für Sie zusammengefasst - inklusive Links zur Antragsstellung:</w:t>
            </w:r>
          </w:p>
          <w:p w:rsidR="007C06EF" w:rsidRPr="00597CB7" w:rsidRDefault="007C06EF" w:rsidP="00A167BE">
            <w:pPr>
              <w:pStyle w:val="StandardWeb"/>
              <w:spacing w:line="300" w:lineRule="atLeast"/>
              <w:jc w:val="both"/>
              <w:rPr>
                <w:rFonts w:ascii="Verdana" w:hAnsi="Verdana"/>
                <w:color w:val="000000"/>
                <w:sz w:val="20"/>
                <w:szCs w:val="21"/>
              </w:rPr>
            </w:pPr>
            <w:r w:rsidRPr="00597CB7">
              <w:rPr>
                <w:rFonts w:ascii="Verdana" w:hAnsi="Verdana"/>
                <w:color w:val="000000"/>
                <w:sz w:val="20"/>
                <w:szCs w:val="21"/>
              </w:rPr>
              <w:t xml:space="preserve">Was bedeutet Kurzarbeit? Mitarbeiter arbeiten vorübergehend weniger und erhalten im Gegenzug ein entsprechend der geringeren Arbeitszeit reduziertes Entgelt, sogenannten </w:t>
            </w:r>
            <w:proofErr w:type="spellStart"/>
            <w:r w:rsidRPr="00597CB7">
              <w:rPr>
                <w:rFonts w:ascii="Verdana" w:hAnsi="Verdana"/>
                <w:color w:val="000000"/>
                <w:sz w:val="20"/>
                <w:szCs w:val="21"/>
              </w:rPr>
              <w:t>Kurzlohn</w:t>
            </w:r>
            <w:proofErr w:type="spellEnd"/>
            <w:r w:rsidRPr="00597CB7">
              <w:rPr>
                <w:rFonts w:ascii="Verdana" w:hAnsi="Verdana"/>
                <w:color w:val="000000"/>
                <w:sz w:val="20"/>
                <w:szCs w:val="21"/>
              </w:rPr>
              <w:t xml:space="preserve">. Diesen </w:t>
            </w:r>
            <w:proofErr w:type="spellStart"/>
            <w:r w:rsidRPr="00597CB7">
              <w:rPr>
                <w:rFonts w:ascii="Verdana" w:hAnsi="Verdana"/>
                <w:color w:val="000000"/>
                <w:sz w:val="20"/>
                <w:szCs w:val="21"/>
              </w:rPr>
              <w:t>Kurzlohn</w:t>
            </w:r>
            <w:proofErr w:type="spellEnd"/>
            <w:r w:rsidRPr="00597CB7">
              <w:rPr>
                <w:rFonts w:ascii="Verdana" w:hAnsi="Verdana"/>
                <w:color w:val="000000"/>
                <w:sz w:val="20"/>
                <w:szCs w:val="21"/>
              </w:rPr>
              <w:t xml:space="preserve"> zahlt der Arbeitgeber als Entgelt weiter. Einen Teil der Einbußen für die Mitarbeiter fängt die Bundesagentur für Arbeit (BA) durch das Kurzarbeitergeld auf. Das Kurzarbeitergeld berechnet der Arbeitgeber und zahlt es </w:t>
            </w:r>
            <w:r w:rsidRPr="00597CB7">
              <w:rPr>
                <w:rFonts w:ascii="Verdana" w:hAnsi="Verdana"/>
                <w:color w:val="000000"/>
                <w:sz w:val="20"/>
                <w:szCs w:val="21"/>
              </w:rPr>
              <w:lastRenderedPageBreak/>
              <w:t>anschließend zunächst selbst an die Beschäftigten aus. Anschließend beantragt das Unternehmen eine Erstattung bei der BA. </w:t>
            </w:r>
          </w:p>
          <w:p w:rsidR="007C06EF" w:rsidRPr="00597CB7" w:rsidRDefault="007C06EF" w:rsidP="00DA68AE">
            <w:pPr>
              <w:pStyle w:val="StandardWeb"/>
              <w:spacing w:line="300" w:lineRule="atLeast"/>
              <w:rPr>
                <w:rFonts w:ascii="Verdana" w:hAnsi="Verdana"/>
                <w:color w:val="000000"/>
                <w:sz w:val="20"/>
                <w:szCs w:val="21"/>
              </w:rPr>
            </w:pPr>
            <w:r w:rsidRPr="00597CB7">
              <w:rPr>
                <w:rFonts w:ascii="Verdana" w:hAnsi="Verdana"/>
                <w:color w:val="000000"/>
                <w:sz w:val="20"/>
                <w:szCs w:val="21"/>
              </w:rPr>
              <w:t>Zu den neuen Fakten: </w:t>
            </w:r>
          </w:p>
          <w:p w:rsidR="007C06EF" w:rsidRPr="00597CB7" w:rsidRDefault="007C06EF" w:rsidP="007C06EF">
            <w:pPr>
              <w:numPr>
                <w:ilvl w:val="0"/>
                <w:numId w:val="3"/>
              </w:numPr>
              <w:spacing w:before="100" w:beforeAutospacing="1" w:after="100" w:afterAutospacing="1" w:line="300" w:lineRule="atLeast"/>
              <w:ind w:left="0"/>
              <w:rPr>
                <w:rFonts w:ascii="Verdana" w:eastAsia="Times New Roman" w:hAnsi="Verdana"/>
                <w:color w:val="000000"/>
                <w:sz w:val="20"/>
                <w:szCs w:val="21"/>
              </w:rPr>
            </w:pPr>
            <w:r w:rsidRPr="00597CB7">
              <w:rPr>
                <w:rFonts w:ascii="Verdana" w:eastAsia="Times New Roman" w:hAnsi="Verdana"/>
                <w:color w:val="000000"/>
                <w:sz w:val="20"/>
                <w:szCs w:val="21"/>
              </w:rPr>
              <w:t>Absenkung der Anzahl der von Arbeitsausfall betroffenen Beschäftigten im Betrieb auf bis zu 10 %. (Alte Regelung: mindestens ein Drittel der Arbeitnehmer ihrer Fleischerei musste von einem Entgeltausfall von mindestens 10 Prozent betroffen sein)</w:t>
            </w:r>
          </w:p>
          <w:p w:rsidR="007C06EF" w:rsidRPr="00597CB7" w:rsidRDefault="007C06EF" w:rsidP="00A167BE">
            <w:pPr>
              <w:numPr>
                <w:ilvl w:val="0"/>
                <w:numId w:val="3"/>
              </w:numPr>
              <w:spacing w:before="100" w:beforeAutospacing="1" w:after="100" w:afterAutospacing="1" w:line="300" w:lineRule="atLeast"/>
              <w:ind w:left="0"/>
              <w:jc w:val="both"/>
              <w:rPr>
                <w:rFonts w:ascii="Verdana" w:eastAsia="Times New Roman" w:hAnsi="Verdana"/>
                <w:color w:val="000000"/>
                <w:sz w:val="20"/>
                <w:szCs w:val="21"/>
              </w:rPr>
            </w:pPr>
            <w:r w:rsidRPr="00597CB7">
              <w:rPr>
                <w:rFonts w:ascii="Verdana" w:eastAsia="Times New Roman" w:hAnsi="Verdana"/>
                <w:color w:val="000000"/>
                <w:sz w:val="20"/>
                <w:szCs w:val="21"/>
              </w:rPr>
              <w:t>teilweiser oder vollständiger Verzicht auf Aufbau negativer Arbeitszeitsalden (Alte Regelung: bestehende Plusstunden auf Arbeitszeitkonten mussten erst abgesetzt sein. Auch Urlaub konnte vorrangig sein.)</w:t>
            </w:r>
          </w:p>
          <w:p w:rsidR="007C06EF" w:rsidRPr="00597CB7" w:rsidRDefault="007C06EF" w:rsidP="00A167BE">
            <w:pPr>
              <w:numPr>
                <w:ilvl w:val="0"/>
                <w:numId w:val="3"/>
              </w:numPr>
              <w:spacing w:before="100" w:beforeAutospacing="1" w:after="100" w:afterAutospacing="1" w:line="300" w:lineRule="atLeast"/>
              <w:ind w:left="0"/>
              <w:jc w:val="both"/>
              <w:rPr>
                <w:rFonts w:ascii="Verdana" w:eastAsia="Times New Roman" w:hAnsi="Verdana"/>
                <w:color w:val="000000"/>
                <w:sz w:val="20"/>
                <w:szCs w:val="21"/>
              </w:rPr>
            </w:pPr>
            <w:r w:rsidRPr="00597CB7">
              <w:rPr>
                <w:rFonts w:ascii="Verdana" w:eastAsia="Times New Roman" w:hAnsi="Verdana"/>
                <w:color w:val="000000"/>
                <w:sz w:val="20"/>
                <w:szCs w:val="21"/>
              </w:rPr>
              <w:t>Kurzarbeitergeld auch für Leiharbeitnehmer (Alte Regelung: Leiharbeiter zählten nicht zur Gesamtzahl der Mitarbeiter im Betrieb)</w:t>
            </w:r>
          </w:p>
          <w:p w:rsidR="007C06EF" w:rsidRPr="00597CB7" w:rsidRDefault="007C06EF" w:rsidP="00A167BE">
            <w:pPr>
              <w:numPr>
                <w:ilvl w:val="0"/>
                <w:numId w:val="3"/>
              </w:numPr>
              <w:spacing w:before="100" w:beforeAutospacing="1" w:after="100" w:afterAutospacing="1" w:line="300" w:lineRule="atLeast"/>
              <w:ind w:left="0"/>
              <w:jc w:val="both"/>
              <w:rPr>
                <w:rFonts w:ascii="Verdana" w:eastAsia="Times New Roman" w:hAnsi="Verdana"/>
                <w:color w:val="000000"/>
                <w:sz w:val="20"/>
                <w:szCs w:val="21"/>
              </w:rPr>
            </w:pPr>
            <w:r w:rsidRPr="00597CB7">
              <w:rPr>
                <w:rFonts w:ascii="Verdana" w:eastAsia="Times New Roman" w:hAnsi="Verdana"/>
                <w:color w:val="000000"/>
                <w:sz w:val="20"/>
                <w:szCs w:val="21"/>
              </w:rPr>
              <w:t>vollständige Erstattung der Sozialversicherungsbeiträge durch die Bundesagentur für Arbeit (BA) (Alte Regelung: es mussten die vollen Sozialversicherungsbeiträge für die ausgefallenen Arbeitsstunden gezahlt werden)</w:t>
            </w:r>
          </w:p>
          <w:p w:rsidR="007C06EF" w:rsidRPr="00597CB7" w:rsidRDefault="007C06EF" w:rsidP="00597CB7">
            <w:pPr>
              <w:pStyle w:val="StandardWeb"/>
              <w:tabs>
                <w:tab w:val="left" w:pos="4260"/>
              </w:tabs>
              <w:spacing w:line="300" w:lineRule="atLeast"/>
              <w:rPr>
                <w:rFonts w:ascii="Verdana" w:hAnsi="Verdana"/>
                <w:color w:val="000000"/>
                <w:sz w:val="20"/>
                <w:szCs w:val="21"/>
              </w:rPr>
            </w:pPr>
            <w:r w:rsidRPr="00597CB7">
              <w:rPr>
                <w:rFonts w:ascii="Verdana" w:hAnsi="Verdana"/>
                <w:color w:val="000000"/>
                <w:sz w:val="20"/>
                <w:szCs w:val="21"/>
              </w:rPr>
              <w:t>Das können Sie tun:</w:t>
            </w:r>
            <w:r w:rsidR="00597CB7" w:rsidRPr="00597CB7">
              <w:rPr>
                <w:rFonts w:ascii="Verdana" w:hAnsi="Verdana"/>
                <w:color w:val="000000"/>
                <w:sz w:val="20"/>
                <w:szCs w:val="21"/>
              </w:rPr>
              <w:tab/>
            </w:r>
          </w:p>
          <w:p w:rsidR="007C06EF" w:rsidRDefault="007C06EF" w:rsidP="00A167BE">
            <w:pPr>
              <w:pStyle w:val="StandardWeb"/>
              <w:spacing w:line="300" w:lineRule="atLeast"/>
              <w:jc w:val="both"/>
              <w:rPr>
                <w:rFonts w:ascii="Verdana" w:hAnsi="Verdana"/>
                <w:color w:val="000000"/>
                <w:sz w:val="20"/>
                <w:szCs w:val="21"/>
              </w:rPr>
            </w:pPr>
            <w:r w:rsidRPr="00597CB7">
              <w:rPr>
                <w:rFonts w:ascii="Verdana" w:hAnsi="Verdana"/>
                <w:color w:val="000000"/>
                <w:sz w:val="20"/>
                <w:szCs w:val="21"/>
              </w:rPr>
              <w:t>Erster Schritt ist die Anzeige von Kurzarbeit bei der örtlichen Arbeitsagentur. Wenn die Agentur die Voraussetzungen für Kurzarbeit für Ihre Fleischerei festgestellt hat, dann kann im zweiten Schritt das Kurzarbeitergeld beantragt werden.</w:t>
            </w:r>
          </w:p>
          <w:p w:rsidR="00542922" w:rsidRPr="00597CB7" w:rsidRDefault="00542922" w:rsidP="00A167BE">
            <w:pPr>
              <w:pStyle w:val="StandardWeb"/>
              <w:spacing w:line="300" w:lineRule="atLeast"/>
              <w:jc w:val="both"/>
              <w:rPr>
                <w:rFonts w:ascii="Verdana" w:hAnsi="Verdana"/>
                <w:color w:val="000000"/>
                <w:sz w:val="20"/>
                <w:szCs w:val="21"/>
              </w:rPr>
            </w:pPr>
            <w:r>
              <w:rPr>
                <w:rFonts w:ascii="Verdana" w:hAnsi="Verdana"/>
                <w:color w:val="000000"/>
                <w:sz w:val="20"/>
                <w:szCs w:val="21"/>
              </w:rPr>
              <w:t xml:space="preserve">Im Internet werden Sie auf der Seite </w:t>
            </w:r>
            <w:hyperlink r:id="rId12" w:history="1">
              <w:r w:rsidRPr="000B77E4">
                <w:rPr>
                  <w:rStyle w:val="Hyperlink"/>
                  <w:rFonts w:ascii="Verdana" w:hAnsi="Verdana"/>
                  <w:sz w:val="20"/>
                  <w:szCs w:val="21"/>
                </w:rPr>
                <w:t>www.arbeitsagentur.de</w:t>
              </w:r>
            </w:hyperlink>
            <w:r>
              <w:rPr>
                <w:rFonts w:ascii="Verdana" w:hAnsi="Verdana"/>
                <w:color w:val="000000"/>
                <w:sz w:val="20"/>
                <w:szCs w:val="21"/>
              </w:rPr>
              <w:t xml:space="preserve"> sofort auf die entsprechenden Seiten verwiesen, die die nötige Vorgehensweise sehr anschaulich darstellen. Bitte scrollen Sie dabei in den Ausführungen zum Coronavirus</w:t>
            </w:r>
            <w:r w:rsidR="00A167BE">
              <w:rPr>
                <w:rFonts w:ascii="Verdana" w:hAnsi="Verdana"/>
                <w:color w:val="000000"/>
                <w:sz w:val="20"/>
                <w:szCs w:val="21"/>
              </w:rPr>
              <w:t xml:space="preserve"> </w:t>
            </w:r>
            <w:r>
              <w:rPr>
                <w:rFonts w:ascii="Verdana" w:hAnsi="Verdana"/>
                <w:color w:val="000000"/>
                <w:sz w:val="20"/>
                <w:szCs w:val="21"/>
              </w:rPr>
              <w:t>in den Bereich „Unternehmer“.</w:t>
            </w:r>
          </w:p>
          <w:p w:rsidR="007C06EF" w:rsidRPr="00783EF1" w:rsidRDefault="007C06EF" w:rsidP="00DA68AE">
            <w:pPr>
              <w:pStyle w:val="StandardWeb"/>
              <w:spacing w:line="300" w:lineRule="atLeast"/>
              <w:rPr>
                <w:rFonts w:ascii="Verdana" w:hAnsi="Verdana"/>
                <w:b/>
                <w:bCs/>
                <w:color w:val="000000"/>
                <w:sz w:val="20"/>
                <w:szCs w:val="21"/>
              </w:rPr>
            </w:pPr>
            <w:r w:rsidRPr="00542922">
              <w:rPr>
                <w:rFonts w:ascii="Verdana" w:hAnsi="Verdana"/>
                <w:b/>
                <w:bCs/>
                <w:color w:val="000000"/>
                <w:sz w:val="20"/>
                <w:szCs w:val="21"/>
              </w:rPr>
              <w:t>Achtung: alle oben genannten Regelungen gelten für Anträge gestellt ab dem 1. April 2020. </w:t>
            </w:r>
            <w:r w:rsidRPr="00597CB7">
              <w:rPr>
                <w:rFonts w:ascii="Verdana" w:hAnsi="Verdana"/>
                <w:color w:val="000000"/>
                <w:sz w:val="18"/>
                <w:szCs w:val="21"/>
              </w:rPr>
              <w:t xml:space="preserve">Bild: </w:t>
            </w:r>
            <w:proofErr w:type="spellStart"/>
            <w:r w:rsidRPr="00597CB7">
              <w:rPr>
                <w:rFonts w:ascii="Verdana" w:hAnsi="Verdana"/>
                <w:color w:val="000000"/>
                <w:sz w:val="18"/>
                <w:szCs w:val="21"/>
              </w:rPr>
              <w:t>Pixabay</w:t>
            </w:r>
            <w:proofErr w:type="spellEnd"/>
          </w:p>
          <w:p w:rsidR="007C06EF" w:rsidRDefault="008C77DA" w:rsidP="00DA68AE">
            <w:pPr>
              <w:pStyle w:val="StandardWeb"/>
              <w:spacing w:line="300" w:lineRule="atLeast"/>
              <w:rPr>
                <w:rFonts w:ascii="Verdana" w:hAnsi="Verdana"/>
                <w:color w:val="000000"/>
                <w:sz w:val="21"/>
                <w:szCs w:val="21"/>
              </w:rPr>
            </w:pPr>
            <w:r>
              <w:rPr>
                <w:rFonts w:ascii="Verdana" w:eastAsia="Times New Roman" w:hAnsi="Verdana"/>
                <w:noProof/>
                <w:color w:val="000000"/>
                <w:sz w:val="18"/>
                <w:szCs w:val="21"/>
              </w:rPr>
              <w:pict>
                <v:rect id="_x0000_i1026" style="width:361.85pt;height:3pt;mso-position-vertical:absolute" o:hralign="center" o:hrstd="t" o:hrnoshade="t" o:hr="t" fillcolor="#c00000" stroked="f"/>
              </w:pict>
            </w:r>
          </w:p>
        </w:tc>
      </w:tr>
      <w:tr w:rsidR="007C06EF" w:rsidTr="00DA68AE">
        <w:trPr>
          <w:tblCellSpacing w:w="0" w:type="dxa"/>
        </w:trPr>
        <w:tc>
          <w:tcPr>
            <w:tcW w:w="0" w:type="auto"/>
            <w:shd w:val="clear" w:color="auto" w:fill="F8FAED"/>
            <w:tcMar>
              <w:top w:w="0" w:type="dxa"/>
              <w:left w:w="150" w:type="dxa"/>
              <w:bottom w:w="150" w:type="dxa"/>
              <w:right w:w="150" w:type="dxa"/>
            </w:tcMar>
            <w:hideMark/>
          </w:tcPr>
          <w:p w:rsidR="007C06EF" w:rsidRDefault="007C06EF" w:rsidP="00DA68AE">
            <w:pPr>
              <w:spacing w:line="300" w:lineRule="atLeast"/>
              <w:rPr>
                <w:rFonts w:ascii="Verdana" w:eastAsia="Times New Roman" w:hAnsi="Verdana"/>
                <w:color w:val="000000"/>
                <w:sz w:val="21"/>
                <w:szCs w:val="21"/>
              </w:rPr>
            </w:pPr>
            <w:r>
              <w:rPr>
                <w:rFonts w:ascii="Verdana" w:eastAsia="Times New Roman" w:hAnsi="Verdana"/>
                <w:noProof/>
                <w:color w:val="000000"/>
                <w:sz w:val="21"/>
                <w:szCs w:val="21"/>
              </w:rPr>
              <w:lastRenderedPageBreak/>
              <w:drawing>
                <wp:inline distT="0" distB="0" distL="0" distR="0" wp14:anchorId="4077A4B3" wp14:editId="48F64776">
                  <wp:extent cx="1333500" cy="1333500"/>
                  <wp:effectExtent l="0" t="0" r="0" b="0"/>
                  <wp:docPr id="6" name="Grafik 6" descr="co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rona"/>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0" w:type="auto"/>
            <w:shd w:val="clear" w:color="auto" w:fill="F8FAED"/>
            <w:tcMar>
              <w:top w:w="0" w:type="dxa"/>
              <w:left w:w="150" w:type="dxa"/>
              <w:bottom w:w="150" w:type="dxa"/>
              <w:right w:w="150" w:type="dxa"/>
            </w:tcMar>
            <w:hideMark/>
          </w:tcPr>
          <w:p w:rsidR="007C06EF" w:rsidRPr="00597CB7" w:rsidRDefault="007C06EF" w:rsidP="00DA68AE">
            <w:pPr>
              <w:pStyle w:val="berschrift2"/>
              <w:rPr>
                <w:rFonts w:ascii="Verdana" w:eastAsia="Times New Roman" w:hAnsi="Verdana"/>
                <w:sz w:val="24"/>
              </w:rPr>
            </w:pPr>
            <w:r w:rsidRPr="00597CB7">
              <w:rPr>
                <w:rFonts w:ascii="Verdana" w:eastAsia="Times New Roman" w:hAnsi="Verdana"/>
                <w:sz w:val="24"/>
              </w:rPr>
              <w:t>Corona: Steuerliche Erleichterungen sind Liquiditätshilfen für Fleischereien.</w:t>
            </w:r>
          </w:p>
          <w:p w:rsidR="007C06EF" w:rsidRPr="00597CB7" w:rsidRDefault="007C06EF" w:rsidP="00DA68AE">
            <w:pPr>
              <w:pStyle w:val="StandardWeb"/>
              <w:spacing w:line="300" w:lineRule="atLeast"/>
              <w:rPr>
                <w:rFonts w:ascii="Verdana" w:hAnsi="Verdana"/>
                <w:color w:val="000000"/>
                <w:sz w:val="20"/>
                <w:szCs w:val="21"/>
              </w:rPr>
            </w:pPr>
            <w:r w:rsidRPr="00597CB7">
              <w:rPr>
                <w:rStyle w:val="Fett"/>
                <w:rFonts w:ascii="Verdana" w:hAnsi="Verdana"/>
                <w:color w:val="000000"/>
                <w:sz w:val="20"/>
                <w:szCs w:val="21"/>
              </w:rPr>
              <w:t>Alle neuen Modalitäten zu Steuerzahlungen zusammengefasst auf einem Blick:</w:t>
            </w:r>
          </w:p>
          <w:p w:rsidR="007C06EF" w:rsidRPr="00597CB7" w:rsidRDefault="007C06EF" w:rsidP="00A167BE">
            <w:pPr>
              <w:pStyle w:val="StandardWeb"/>
              <w:spacing w:line="300" w:lineRule="atLeast"/>
              <w:jc w:val="both"/>
              <w:rPr>
                <w:rFonts w:ascii="Verdana" w:hAnsi="Verdana"/>
                <w:color w:val="000000"/>
                <w:sz w:val="20"/>
                <w:szCs w:val="21"/>
              </w:rPr>
            </w:pPr>
            <w:r w:rsidRPr="00597CB7">
              <w:rPr>
                <w:rFonts w:ascii="Verdana" w:hAnsi="Verdana"/>
                <w:color w:val="000000"/>
                <w:sz w:val="20"/>
                <w:szCs w:val="21"/>
              </w:rPr>
              <w:t>Die geplanten Sofortmaßnahmen zur Sicherung der Liquidität der Betriebe orientieren sich an bewährten Instrumenten. Sie sollen helfen, kurzfristige Liquiditätsengpässe zu überbrücken.</w:t>
            </w:r>
          </w:p>
          <w:p w:rsidR="007C06EF" w:rsidRPr="00597CB7" w:rsidRDefault="007C06EF" w:rsidP="00DA68AE">
            <w:pPr>
              <w:pStyle w:val="StandardWeb"/>
              <w:spacing w:line="300" w:lineRule="atLeast"/>
              <w:rPr>
                <w:rFonts w:ascii="Verdana" w:hAnsi="Verdana"/>
                <w:color w:val="000000"/>
                <w:sz w:val="20"/>
                <w:szCs w:val="21"/>
              </w:rPr>
            </w:pPr>
            <w:r w:rsidRPr="00597CB7">
              <w:rPr>
                <w:rFonts w:ascii="Verdana" w:hAnsi="Verdana"/>
                <w:color w:val="000000"/>
                <w:sz w:val="20"/>
                <w:szCs w:val="21"/>
              </w:rPr>
              <w:t>Zu den veröffentlichten Fakten:</w:t>
            </w:r>
          </w:p>
          <w:p w:rsidR="007C06EF" w:rsidRPr="00597CB7" w:rsidRDefault="007C06EF" w:rsidP="007C06EF">
            <w:pPr>
              <w:numPr>
                <w:ilvl w:val="0"/>
                <w:numId w:val="4"/>
              </w:numPr>
              <w:spacing w:before="100" w:beforeAutospacing="1" w:after="100" w:afterAutospacing="1" w:line="300" w:lineRule="atLeast"/>
              <w:ind w:left="0"/>
              <w:rPr>
                <w:rFonts w:ascii="Verdana" w:eastAsia="Times New Roman" w:hAnsi="Verdana"/>
                <w:color w:val="000000"/>
                <w:sz w:val="20"/>
                <w:szCs w:val="21"/>
              </w:rPr>
            </w:pPr>
            <w:r w:rsidRPr="00597CB7">
              <w:rPr>
                <w:rFonts w:ascii="Verdana" w:eastAsia="Times New Roman" w:hAnsi="Verdana"/>
                <w:color w:val="000000"/>
                <w:sz w:val="20"/>
                <w:szCs w:val="21"/>
              </w:rPr>
              <w:t>Es werden die Möglichkeiten zur Stundung von Steuerzahlungen, zur Senkung von Vorauszahlungen und im Bereich der Vollstreckung verbessert. Das ist gerade für kleine Unternehmen sehr wichtig. </w:t>
            </w:r>
          </w:p>
          <w:p w:rsidR="007C06EF" w:rsidRPr="00597CB7" w:rsidRDefault="007C06EF" w:rsidP="00A167BE">
            <w:pPr>
              <w:numPr>
                <w:ilvl w:val="0"/>
                <w:numId w:val="4"/>
              </w:numPr>
              <w:spacing w:before="100" w:beforeAutospacing="1" w:after="100" w:afterAutospacing="1" w:line="300" w:lineRule="atLeast"/>
              <w:ind w:left="0"/>
              <w:jc w:val="both"/>
              <w:rPr>
                <w:rFonts w:ascii="Verdana" w:eastAsia="Times New Roman" w:hAnsi="Verdana"/>
                <w:color w:val="000000"/>
                <w:sz w:val="20"/>
                <w:szCs w:val="21"/>
              </w:rPr>
            </w:pPr>
            <w:r w:rsidRPr="00597CB7">
              <w:rPr>
                <w:rFonts w:ascii="Verdana" w:eastAsia="Times New Roman" w:hAnsi="Verdana"/>
                <w:color w:val="000000"/>
                <w:sz w:val="20"/>
                <w:szCs w:val="21"/>
              </w:rPr>
              <w:t>Bei den Steuern, die von der Zollverwaltung verwaltet werden (z.B. Energiesteuer), ist die Generalzolldirektion angewiesen worden, den Steuerpflichtigen entgegenzukommen. </w:t>
            </w:r>
          </w:p>
          <w:p w:rsidR="007C06EF" w:rsidRPr="00597CB7" w:rsidRDefault="007C06EF" w:rsidP="007C06EF">
            <w:pPr>
              <w:numPr>
                <w:ilvl w:val="0"/>
                <w:numId w:val="4"/>
              </w:numPr>
              <w:spacing w:before="100" w:beforeAutospacing="1" w:after="100" w:afterAutospacing="1" w:line="300" w:lineRule="atLeast"/>
              <w:ind w:left="0"/>
              <w:rPr>
                <w:rFonts w:ascii="Verdana" w:eastAsia="Times New Roman" w:hAnsi="Verdana"/>
                <w:color w:val="000000"/>
                <w:sz w:val="20"/>
                <w:szCs w:val="21"/>
              </w:rPr>
            </w:pPr>
            <w:r w:rsidRPr="00597CB7">
              <w:rPr>
                <w:rFonts w:ascii="Verdana" w:eastAsia="Times New Roman" w:hAnsi="Verdana"/>
                <w:color w:val="000000"/>
                <w:sz w:val="20"/>
                <w:szCs w:val="21"/>
              </w:rPr>
              <w:t>Gleiches gilt für das Bundeszentralamt für Steuern, das für die Versicherungssteuer und die Umsatzsteuer zuständig ist und entsprechend umgesetzt werden soll.</w:t>
            </w:r>
          </w:p>
          <w:p w:rsidR="007C06EF" w:rsidRPr="00597CB7" w:rsidRDefault="007C06EF" w:rsidP="00DA68AE">
            <w:pPr>
              <w:pStyle w:val="StandardWeb"/>
              <w:spacing w:line="300" w:lineRule="atLeast"/>
              <w:rPr>
                <w:rFonts w:ascii="Verdana" w:hAnsi="Verdana"/>
                <w:color w:val="000000"/>
                <w:sz w:val="20"/>
                <w:szCs w:val="21"/>
              </w:rPr>
            </w:pPr>
            <w:r w:rsidRPr="00597CB7">
              <w:rPr>
                <w:rFonts w:ascii="Verdana" w:hAnsi="Verdana"/>
                <w:color w:val="000000"/>
                <w:sz w:val="20"/>
                <w:szCs w:val="21"/>
              </w:rPr>
              <w:t>Das können Sie tun:</w:t>
            </w:r>
          </w:p>
          <w:p w:rsidR="007C06EF" w:rsidRPr="00783EF1" w:rsidRDefault="007C06EF" w:rsidP="00A167BE">
            <w:pPr>
              <w:pStyle w:val="StandardWeb"/>
              <w:spacing w:line="300" w:lineRule="atLeast"/>
              <w:jc w:val="both"/>
              <w:rPr>
                <w:rFonts w:ascii="Verdana" w:hAnsi="Verdana"/>
                <w:color w:val="000000"/>
                <w:sz w:val="20"/>
                <w:szCs w:val="21"/>
              </w:rPr>
            </w:pPr>
            <w:r w:rsidRPr="00597CB7">
              <w:rPr>
                <w:rFonts w:ascii="Verdana" w:hAnsi="Verdana"/>
                <w:color w:val="000000"/>
                <w:sz w:val="20"/>
                <w:szCs w:val="21"/>
              </w:rPr>
              <w:t xml:space="preserve">Setzen Sie sich im ersten Schritt mit Ihrem Steuerberater in Verbindung. Diese sind die Fachleute. </w:t>
            </w:r>
            <w:r w:rsidRPr="00597CB7">
              <w:rPr>
                <w:rFonts w:ascii="Verdana" w:hAnsi="Verdana"/>
                <w:color w:val="000000"/>
                <w:sz w:val="18"/>
                <w:szCs w:val="21"/>
              </w:rPr>
              <w:t xml:space="preserve">Bild: </w:t>
            </w:r>
            <w:proofErr w:type="spellStart"/>
            <w:r w:rsidRPr="00597CB7">
              <w:rPr>
                <w:rFonts w:ascii="Verdana" w:hAnsi="Verdana"/>
                <w:color w:val="000000"/>
                <w:sz w:val="18"/>
                <w:szCs w:val="21"/>
              </w:rPr>
              <w:t>Pixabay</w:t>
            </w:r>
            <w:proofErr w:type="spellEnd"/>
          </w:p>
          <w:p w:rsidR="007C06EF" w:rsidRDefault="008C77DA" w:rsidP="00DA68AE">
            <w:pPr>
              <w:pStyle w:val="StandardWeb"/>
              <w:spacing w:line="300" w:lineRule="atLeast"/>
              <w:rPr>
                <w:rFonts w:ascii="Verdana" w:hAnsi="Verdana"/>
                <w:color w:val="000000"/>
                <w:sz w:val="21"/>
                <w:szCs w:val="21"/>
              </w:rPr>
            </w:pPr>
            <w:r>
              <w:rPr>
                <w:rFonts w:ascii="Verdana" w:eastAsia="Times New Roman" w:hAnsi="Verdana"/>
                <w:noProof/>
                <w:color w:val="000000"/>
                <w:sz w:val="18"/>
                <w:szCs w:val="21"/>
              </w:rPr>
              <w:pict>
                <v:rect id="_x0000_i1027" style="width:361.85pt;height:3pt;mso-position-vertical:absolute" o:hralign="center" o:hrstd="t" o:hrnoshade="t" o:hr="t" fillcolor="#c00000" stroked="f"/>
              </w:pict>
            </w:r>
          </w:p>
        </w:tc>
      </w:tr>
      <w:tr w:rsidR="007C06EF" w:rsidTr="00DA68AE">
        <w:trPr>
          <w:tblCellSpacing w:w="0" w:type="dxa"/>
        </w:trPr>
        <w:tc>
          <w:tcPr>
            <w:tcW w:w="0" w:type="auto"/>
            <w:shd w:val="clear" w:color="auto" w:fill="F8FAED"/>
            <w:tcMar>
              <w:top w:w="0" w:type="dxa"/>
              <w:left w:w="150" w:type="dxa"/>
              <w:bottom w:w="150" w:type="dxa"/>
              <w:right w:w="150" w:type="dxa"/>
            </w:tcMar>
            <w:hideMark/>
          </w:tcPr>
          <w:p w:rsidR="007C06EF" w:rsidRDefault="007C06EF" w:rsidP="00DA68AE">
            <w:pPr>
              <w:spacing w:line="300" w:lineRule="atLeast"/>
              <w:rPr>
                <w:rFonts w:ascii="Verdana" w:eastAsia="Times New Roman" w:hAnsi="Verdana"/>
                <w:color w:val="000000"/>
                <w:sz w:val="21"/>
                <w:szCs w:val="21"/>
              </w:rPr>
            </w:pPr>
            <w:r>
              <w:rPr>
                <w:rFonts w:ascii="Verdana" w:eastAsia="Times New Roman" w:hAnsi="Verdana"/>
                <w:noProof/>
                <w:color w:val="000000"/>
                <w:sz w:val="21"/>
                <w:szCs w:val="21"/>
              </w:rPr>
              <w:drawing>
                <wp:inline distT="0" distB="0" distL="0" distR="0" wp14:anchorId="2B204AF1" wp14:editId="10E7C78F">
                  <wp:extent cx="1333500" cy="1333500"/>
                  <wp:effectExtent l="0" t="0" r="0" b="0"/>
                  <wp:docPr id="5" name="Grafik 5" descr="co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ona"/>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0" w:type="auto"/>
            <w:shd w:val="clear" w:color="auto" w:fill="F8FAED"/>
            <w:tcMar>
              <w:top w:w="0" w:type="dxa"/>
              <w:left w:w="150" w:type="dxa"/>
              <w:bottom w:w="150" w:type="dxa"/>
              <w:right w:w="150" w:type="dxa"/>
            </w:tcMar>
            <w:hideMark/>
          </w:tcPr>
          <w:p w:rsidR="007C06EF" w:rsidRDefault="007C06EF" w:rsidP="00DA68AE">
            <w:pPr>
              <w:pStyle w:val="berschrift2"/>
              <w:rPr>
                <w:rFonts w:ascii="Verdana" w:eastAsia="Times New Roman" w:hAnsi="Verdana"/>
              </w:rPr>
            </w:pPr>
            <w:r>
              <w:rPr>
                <w:rFonts w:ascii="Verdana" w:eastAsia="Times New Roman" w:hAnsi="Verdana"/>
              </w:rPr>
              <w:t>Corona: Wie bleibt Ihre Fleischerei liquide?</w:t>
            </w:r>
          </w:p>
          <w:p w:rsidR="007C06EF" w:rsidRPr="00597CB7" w:rsidRDefault="007C06EF" w:rsidP="00DA68AE">
            <w:pPr>
              <w:pStyle w:val="StandardWeb"/>
              <w:spacing w:line="300" w:lineRule="atLeast"/>
              <w:rPr>
                <w:rFonts w:ascii="Verdana" w:hAnsi="Verdana"/>
                <w:color w:val="000000"/>
                <w:sz w:val="20"/>
                <w:szCs w:val="21"/>
              </w:rPr>
            </w:pPr>
            <w:r w:rsidRPr="00597CB7">
              <w:rPr>
                <w:rStyle w:val="Fett"/>
                <w:rFonts w:ascii="Verdana" w:hAnsi="Verdana"/>
                <w:color w:val="000000"/>
                <w:sz w:val="20"/>
                <w:szCs w:val="21"/>
              </w:rPr>
              <w:t>Was plant der Staat gerade als Hilfspaket an Erleichterungen?</w:t>
            </w:r>
            <w:r w:rsidRPr="00597CB7">
              <w:rPr>
                <w:rFonts w:ascii="Verdana" w:hAnsi="Verdana"/>
                <w:color w:val="000000"/>
                <w:sz w:val="20"/>
                <w:szCs w:val="21"/>
              </w:rPr>
              <w:t> </w:t>
            </w:r>
            <w:r w:rsidRPr="00597CB7">
              <w:rPr>
                <w:rStyle w:val="Fett"/>
                <w:rFonts w:ascii="Verdana" w:hAnsi="Verdana"/>
                <w:color w:val="000000"/>
                <w:sz w:val="20"/>
                <w:szCs w:val="21"/>
              </w:rPr>
              <w:t>KfW-Unternehmerkredit und ERP-Gründerkredit erhalten Haftungsfreistellungen für Betriebsmittelkredite</w:t>
            </w:r>
          </w:p>
          <w:p w:rsidR="007C06EF" w:rsidRPr="00597CB7" w:rsidRDefault="007C06EF" w:rsidP="00597CB7">
            <w:pPr>
              <w:pStyle w:val="StandardWeb"/>
              <w:tabs>
                <w:tab w:val="left" w:pos="4200"/>
              </w:tabs>
              <w:spacing w:line="300" w:lineRule="atLeast"/>
              <w:rPr>
                <w:rFonts w:ascii="Verdana" w:hAnsi="Verdana"/>
                <w:color w:val="000000"/>
                <w:sz w:val="20"/>
                <w:szCs w:val="21"/>
              </w:rPr>
            </w:pPr>
            <w:r w:rsidRPr="00597CB7">
              <w:rPr>
                <w:rFonts w:ascii="Verdana" w:hAnsi="Verdana"/>
                <w:color w:val="000000"/>
                <w:sz w:val="20"/>
                <w:szCs w:val="21"/>
              </w:rPr>
              <w:t>Das plant der Staat: </w:t>
            </w:r>
            <w:r w:rsidR="00597CB7" w:rsidRPr="00597CB7">
              <w:rPr>
                <w:rFonts w:ascii="Verdana" w:hAnsi="Verdana"/>
                <w:color w:val="000000"/>
                <w:sz w:val="20"/>
                <w:szCs w:val="21"/>
              </w:rPr>
              <w:tab/>
            </w:r>
          </w:p>
          <w:p w:rsidR="007C06EF" w:rsidRPr="00597CB7" w:rsidRDefault="007C06EF" w:rsidP="00A167BE">
            <w:pPr>
              <w:pStyle w:val="StandardWeb"/>
              <w:spacing w:line="300" w:lineRule="atLeast"/>
              <w:rPr>
                <w:rFonts w:ascii="Verdana" w:hAnsi="Verdana"/>
                <w:color w:val="000000"/>
                <w:sz w:val="20"/>
                <w:szCs w:val="21"/>
              </w:rPr>
            </w:pPr>
            <w:r w:rsidRPr="00597CB7">
              <w:rPr>
                <w:rFonts w:ascii="Verdana" w:hAnsi="Verdana"/>
                <w:color w:val="000000"/>
                <w:sz w:val="20"/>
                <w:szCs w:val="21"/>
              </w:rPr>
              <w:t xml:space="preserve">Zunächst werden die bestehenden Programme für Liquiditätshilfen erheblich ausgeweitet, um den Zugang der Unternehmen zu günstigen Krediten zu erleichtern. Dazu werden etablierte Instrumente zur Flankierung des Kreditangebots der privaten Banken ausgeweitet und für mehr Unternehmen verfügbar gemacht. Mit neuen und im Volumen </w:t>
            </w:r>
            <w:r w:rsidRPr="00597CB7">
              <w:rPr>
                <w:rFonts w:ascii="Verdana" w:hAnsi="Verdana"/>
                <w:color w:val="000000"/>
                <w:sz w:val="20"/>
                <w:szCs w:val="21"/>
              </w:rPr>
              <w:lastRenderedPageBreak/>
              <w:t>unbegrenzten Maßnahmen zur Liquiditätsausstattung sollen sowohl die Betriebe als auch die Mitarbeiter geschützt werden. </w:t>
            </w:r>
          </w:p>
          <w:p w:rsidR="007C06EF" w:rsidRPr="00597CB7" w:rsidRDefault="007C06EF" w:rsidP="00DA68AE">
            <w:pPr>
              <w:pStyle w:val="StandardWeb"/>
              <w:spacing w:line="300" w:lineRule="atLeast"/>
              <w:rPr>
                <w:rFonts w:ascii="Verdana" w:hAnsi="Verdana"/>
                <w:color w:val="000000"/>
                <w:sz w:val="20"/>
                <w:szCs w:val="21"/>
              </w:rPr>
            </w:pPr>
            <w:r w:rsidRPr="00597CB7">
              <w:rPr>
                <w:rFonts w:ascii="Verdana" w:hAnsi="Verdana"/>
                <w:color w:val="000000"/>
                <w:sz w:val="20"/>
                <w:szCs w:val="21"/>
              </w:rPr>
              <w:t>Konkret bedeutet das:</w:t>
            </w:r>
          </w:p>
          <w:p w:rsidR="007C06EF" w:rsidRPr="00597CB7" w:rsidRDefault="007C06EF" w:rsidP="00A167BE">
            <w:pPr>
              <w:pStyle w:val="StandardWeb"/>
              <w:spacing w:line="300" w:lineRule="atLeast"/>
              <w:jc w:val="both"/>
              <w:rPr>
                <w:rFonts w:ascii="Verdana" w:hAnsi="Verdana"/>
                <w:color w:val="000000"/>
                <w:sz w:val="20"/>
                <w:szCs w:val="21"/>
              </w:rPr>
            </w:pPr>
            <w:r w:rsidRPr="00597CB7">
              <w:rPr>
                <w:rFonts w:ascii="Verdana" w:hAnsi="Verdana"/>
                <w:color w:val="000000"/>
                <w:sz w:val="20"/>
                <w:szCs w:val="21"/>
              </w:rPr>
              <w:t>Es sollen beim KfW-Unternehmerkredit und ERP-Gründerkredit die Möglichkeiten zur Haftungsfreistellung für Betriebsmittelkredite erhöht werden, um die Bereitschaft der Hausbanken - auch bei sich verschlechternden Bonitäten Darlehen zu vergeben, hoch zu halten</w:t>
            </w:r>
          </w:p>
          <w:p w:rsidR="007C06EF" w:rsidRPr="00783EF1" w:rsidRDefault="007C06EF" w:rsidP="00A167BE">
            <w:pPr>
              <w:pStyle w:val="StandardWeb"/>
              <w:spacing w:line="300" w:lineRule="atLeast"/>
              <w:jc w:val="both"/>
              <w:rPr>
                <w:rFonts w:ascii="Verdana" w:hAnsi="Verdana"/>
                <w:color w:val="000000"/>
                <w:sz w:val="20"/>
                <w:szCs w:val="21"/>
              </w:rPr>
            </w:pPr>
            <w:r w:rsidRPr="00597CB7">
              <w:rPr>
                <w:rFonts w:ascii="Verdana" w:hAnsi="Verdana"/>
                <w:color w:val="000000"/>
                <w:sz w:val="20"/>
                <w:szCs w:val="21"/>
              </w:rPr>
              <w:t>Das könnten Sie tun: Sie sollten sich jetzt bei Bedarf über ihre Hausbank an die KfW wenden.</w:t>
            </w:r>
            <w:r w:rsidR="00783EF1">
              <w:rPr>
                <w:rFonts w:ascii="Verdana" w:hAnsi="Verdana"/>
                <w:color w:val="000000"/>
                <w:sz w:val="20"/>
                <w:szCs w:val="21"/>
              </w:rPr>
              <w:t xml:space="preserve"> </w:t>
            </w:r>
            <w:r w:rsidRPr="00597CB7">
              <w:rPr>
                <w:rFonts w:ascii="Verdana" w:hAnsi="Verdana"/>
                <w:color w:val="000000"/>
                <w:sz w:val="18"/>
                <w:szCs w:val="21"/>
              </w:rPr>
              <w:t xml:space="preserve">Bild: </w:t>
            </w:r>
            <w:proofErr w:type="spellStart"/>
            <w:r w:rsidRPr="00597CB7">
              <w:rPr>
                <w:rFonts w:ascii="Verdana" w:hAnsi="Verdana"/>
                <w:color w:val="000000"/>
                <w:sz w:val="18"/>
                <w:szCs w:val="21"/>
              </w:rPr>
              <w:t>Pixabay</w:t>
            </w:r>
            <w:proofErr w:type="spellEnd"/>
          </w:p>
          <w:p w:rsidR="00597CB7" w:rsidRDefault="008C77DA" w:rsidP="00DA68AE">
            <w:pPr>
              <w:pStyle w:val="StandardWeb"/>
              <w:spacing w:line="300" w:lineRule="atLeast"/>
              <w:rPr>
                <w:rFonts w:ascii="Verdana" w:hAnsi="Verdana"/>
                <w:color w:val="000000"/>
                <w:sz w:val="21"/>
                <w:szCs w:val="21"/>
              </w:rPr>
            </w:pPr>
            <w:r>
              <w:rPr>
                <w:rFonts w:ascii="Verdana" w:eastAsia="Times New Roman" w:hAnsi="Verdana"/>
                <w:noProof/>
                <w:color w:val="000000"/>
                <w:sz w:val="18"/>
                <w:szCs w:val="21"/>
              </w:rPr>
              <w:pict>
                <v:rect id="_x0000_i1028" style="width:361.85pt;height:3pt;mso-position-vertical:absolute" o:hralign="center" o:hrstd="t" o:hrnoshade="t" o:hr="t" fillcolor="#c00000" stroked="f"/>
              </w:pict>
            </w:r>
          </w:p>
        </w:tc>
      </w:tr>
      <w:tr w:rsidR="007C06EF" w:rsidTr="00DA68AE">
        <w:trPr>
          <w:tblCellSpacing w:w="0" w:type="dxa"/>
        </w:trPr>
        <w:tc>
          <w:tcPr>
            <w:tcW w:w="0" w:type="auto"/>
            <w:shd w:val="clear" w:color="auto" w:fill="F8FAED"/>
            <w:tcMar>
              <w:top w:w="0" w:type="dxa"/>
              <w:left w:w="150" w:type="dxa"/>
              <w:bottom w:w="150" w:type="dxa"/>
              <w:right w:w="150" w:type="dxa"/>
            </w:tcMar>
            <w:hideMark/>
          </w:tcPr>
          <w:p w:rsidR="007C06EF" w:rsidRDefault="007C06EF" w:rsidP="00DA68AE">
            <w:pPr>
              <w:spacing w:line="300" w:lineRule="atLeast"/>
              <w:rPr>
                <w:rFonts w:ascii="Verdana" w:eastAsia="Times New Roman" w:hAnsi="Verdana"/>
                <w:color w:val="000000"/>
                <w:sz w:val="21"/>
                <w:szCs w:val="21"/>
              </w:rPr>
            </w:pPr>
            <w:r>
              <w:rPr>
                <w:rFonts w:ascii="Verdana" w:eastAsia="Times New Roman" w:hAnsi="Verdana"/>
                <w:noProof/>
                <w:color w:val="000000"/>
                <w:sz w:val="21"/>
                <w:szCs w:val="21"/>
              </w:rPr>
              <w:lastRenderedPageBreak/>
              <w:drawing>
                <wp:inline distT="0" distB="0" distL="0" distR="0" wp14:anchorId="26DF81C8" wp14:editId="67829E69">
                  <wp:extent cx="1333500" cy="1333500"/>
                  <wp:effectExtent l="0" t="0" r="0" b="0"/>
                  <wp:docPr id="4" name="Grafik 4" descr="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ys"/>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0" w:type="auto"/>
            <w:shd w:val="clear" w:color="auto" w:fill="F8FAED"/>
            <w:tcMar>
              <w:top w:w="0" w:type="dxa"/>
              <w:left w:w="150" w:type="dxa"/>
              <w:bottom w:w="150" w:type="dxa"/>
              <w:right w:w="150" w:type="dxa"/>
            </w:tcMar>
            <w:hideMark/>
          </w:tcPr>
          <w:p w:rsidR="007C06EF" w:rsidRPr="00597CB7" w:rsidRDefault="00783EF1" w:rsidP="00DA68AE">
            <w:pPr>
              <w:pStyle w:val="berschrift2"/>
              <w:rPr>
                <w:rFonts w:ascii="Verdana" w:eastAsia="Times New Roman" w:hAnsi="Verdana"/>
                <w:sz w:val="20"/>
                <w:szCs w:val="20"/>
              </w:rPr>
            </w:pPr>
            <w:r>
              <w:rPr>
                <w:rFonts w:ascii="Verdana" w:eastAsia="Times New Roman" w:hAnsi="Verdana"/>
                <w:sz w:val="20"/>
                <w:szCs w:val="20"/>
              </w:rPr>
              <w:t>Thüringen</w:t>
            </w:r>
            <w:r w:rsidR="007C06EF" w:rsidRPr="00597CB7">
              <w:rPr>
                <w:rFonts w:ascii="Verdana" w:eastAsia="Times New Roman" w:hAnsi="Verdana"/>
                <w:sz w:val="20"/>
                <w:szCs w:val="20"/>
              </w:rPr>
              <w:t xml:space="preserve"> stellt den Schulbetrieb ein: Antworten rund um Löhne und Gehälter bei Elternbetreuung.</w:t>
            </w:r>
          </w:p>
          <w:p w:rsidR="007C06EF" w:rsidRPr="00597CB7" w:rsidRDefault="007C06EF" w:rsidP="00A167BE">
            <w:pPr>
              <w:pStyle w:val="StandardWeb"/>
              <w:spacing w:line="300" w:lineRule="atLeast"/>
              <w:jc w:val="both"/>
              <w:rPr>
                <w:rFonts w:ascii="Verdana" w:hAnsi="Verdana"/>
                <w:color w:val="000000"/>
                <w:sz w:val="20"/>
                <w:szCs w:val="20"/>
              </w:rPr>
            </w:pPr>
            <w:r w:rsidRPr="00597CB7">
              <w:rPr>
                <w:rStyle w:val="Fett"/>
                <w:rFonts w:ascii="Verdana" w:hAnsi="Verdana"/>
                <w:color w:val="000000"/>
                <w:sz w:val="20"/>
                <w:szCs w:val="20"/>
              </w:rPr>
              <w:t>Was passiert mit den Löhnen und Gehältern (Entgelt) für Eltern, die ihre Kinder zu Hause betreuen müssen. Hier sind die Antworten:</w:t>
            </w:r>
          </w:p>
          <w:p w:rsidR="007C06EF" w:rsidRPr="00597CB7" w:rsidRDefault="007C06EF" w:rsidP="00A167BE">
            <w:pPr>
              <w:numPr>
                <w:ilvl w:val="0"/>
                <w:numId w:val="5"/>
              </w:numPr>
              <w:spacing w:before="100" w:beforeAutospacing="1" w:after="100" w:afterAutospacing="1" w:line="300" w:lineRule="atLeast"/>
              <w:ind w:left="0"/>
              <w:jc w:val="both"/>
              <w:rPr>
                <w:rFonts w:ascii="Verdana" w:eastAsia="Times New Roman" w:hAnsi="Verdana"/>
                <w:color w:val="000000"/>
                <w:sz w:val="20"/>
                <w:szCs w:val="20"/>
              </w:rPr>
            </w:pPr>
            <w:r w:rsidRPr="00597CB7">
              <w:rPr>
                <w:rFonts w:ascii="Verdana" w:eastAsia="Times New Roman" w:hAnsi="Verdana"/>
                <w:color w:val="000000"/>
                <w:sz w:val="20"/>
                <w:szCs w:val="20"/>
              </w:rPr>
              <w:t>Anspruch des Arbeitnehmers auf wenige Tage Entgeltfortzahlung könnte bestehen, Anspruchsgrundlage ist § 616 BGB</w:t>
            </w:r>
          </w:p>
          <w:p w:rsidR="007C06EF" w:rsidRPr="00597CB7" w:rsidRDefault="007C06EF" w:rsidP="00A167BE">
            <w:pPr>
              <w:numPr>
                <w:ilvl w:val="0"/>
                <w:numId w:val="5"/>
              </w:numPr>
              <w:spacing w:before="100" w:beforeAutospacing="1" w:after="100" w:afterAutospacing="1" w:line="300" w:lineRule="atLeast"/>
              <w:ind w:left="0"/>
              <w:jc w:val="both"/>
              <w:rPr>
                <w:rFonts w:ascii="Verdana" w:eastAsia="Times New Roman" w:hAnsi="Verdana"/>
                <w:color w:val="000000"/>
                <w:sz w:val="20"/>
                <w:szCs w:val="20"/>
              </w:rPr>
            </w:pPr>
            <w:r w:rsidRPr="00597CB7">
              <w:rPr>
                <w:rFonts w:ascii="Verdana" w:eastAsia="Times New Roman" w:hAnsi="Verdana"/>
                <w:color w:val="000000"/>
                <w:sz w:val="20"/>
                <w:szCs w:val="20"/>
              </w:rPr>
              <w:t>Dieser gesetzliche Anspruch könnte durch Arbeitsvertrag ausgeschlossen sein. Ein Blick in den Arbeitsvertrag schafft Klarheit.</w:t>
            </w:r>
          </w:p>
          <w:p w:rsidR="007C06EF" w:rsidRPr="00597CB7" w:rsidRDefault="007C06EF" w:rsidP="00A167BE">
            <w:pPr>
              <w:numPr>
                <w:ilvl w:val="0"/>
                <w:numId w:val="5"/>
              </w:numPr>
              <w:spacing w:before="100" w:beforeAutospacing="1" w:after="100" w:afterAutospacing="1" w:line="300" w:lineRule="atLeast"/>
              <w:ind w:left="0"/>
              <w:jc w:val="both"/>
              <w:rPr>
                <w:rFonts w:ascii="Verdana" w:eastAsia="Times New Roman" w:hAnsi="Verdana"/>
                <w:color w:val="000000"/>
                <w:sz w:val="20"/>
                <w:szCs w:val="20"/>
              </w:rPr>
            </w:pPr>
            <w:r w:rsidRPr="00597CB7">
              <w:rPr>
                <w:rFonts w:ascii="Verdana" w:eastAsia="Times New Roman" w:hAnsi="Verdana"/>
                <w:color w:val="000000"/>
                <w:sz w:val="20"/>
                <w:szCs w:val="20"/>
              </w:rPr>
              <w:t xml:space="preserve">Falls Sie zur Entgeltfortzahlung verpflichtet sind, kommt möglicherweise ein Antrag auf Entschädigung nach § 56 Infektionsschutzgesetz in Betracht. </w:t>
            </w:r>
          </w:p>
          <w:p w:rsidR="007C06EF" w:rsidRPr="00597CB7" w:rsidRDefault="007C06EF" w:rsidP="007C06EF">
            <w:pPr>
              <w:numPr>
                <w:ilvl w:val="0"/>
                <w:numId w:val="5"/>
              </w:numPr>
              <w:spacing w:before="100" w:beforeAutospacing="1" w:after="100" w:afterAutospacing="1" w:line="300" w:lineRule="atLeast"/>
              <w:ind w:left="0"/>
              <w:rPr>
                <w:rFonts w:ascii="Verdana" w:eastAsia="Times New Roman" w:hAnsi="Verdana"/>
                <w:color w:val="000000"/>
                <w:sz w:val="20"/>
                <w:szCs w:val="20"/>
              </w:rPr>
            </w:pPr>
            <w:r w:rsidRPr="00597CB7">
              <w:rPr>
                <w:rFonts w:ascii="Verdana" w:eastAsia="Times New Roman" w:hAnsi="Verdana"/>
                <w:color w:val="000000"/>
                <w:sz w:val="20"/>
                <w:szCs w:val="20"/>
              </w:rPr>
              <w:t>Kein Anspruch des Arbeitnehmers auf Entgeltfortzahlung, wenn mehr als einige Tage der Kinderbetreuung zusammenkommen.</w:t>
            </w:r>
          </w:p>
          <w:p w:rsidR="007C06EF" w:rsidRPr="00597CB7" w:rsidRDefault="007C06EF" w:rsidP="00A167BE">
            <w:pPr>
              <w:numPr>
                <w:ilvl w:val="0"/>
                <w:numId w:val="5"/>
              </w:numPr>
              <w:spacing w:before="100" w:beforeAutospacing="1" w:after="100" w:afterAutospacing="1" w:line="300" w:lineRule="atLeast"/>
              <w:ind w:left="0"/>
              <w:jc w:val="both"/>
              <w:rPr>
                <w:rFonts w:ascii="Verdana" w:eastAsia="Times New Roman" w:hAnsi="Verdana"/>
                <w:color w:val="000000"/>
                <w:sz w:val="20"/>
                <w:szCs w:val="20"/>
              </w:rPr>
            </w:pPr>
            <w:r w:rsidRPr="00597CB7">
              <w:rPr>
                <w:rFonts w:ascii="Verdana" w:eastAsia="Times New Roman" w:hAnsi="Verdana"/>
                <w:color w:val="000000"/>
                <w:sz w:val="20"/>
                <w:szCs w:val="20"/>
              </w:rPr>
              <w:t>Urlaub, unbezahlte Freistellung oder Minusstunden auf dem Jahresarbeitszeitkonto kommen in Betracht.</w:t>
            </w:r>
          </w:p>
          <w:p w:rsidR="007C06EF" w:rsidRPr="00597CB7" w:rsidRDefault="007C06EF" w:rsidP="00DA68AE">
            <w:pPr>
              <w:pStyle w:val="StandardWeb"/>
              <w:spacing w:line="300" w:lineRule="atLeast"/>
              <w:rPr>
                <w:rFonts w:ascii="Verdana" w:hAnsi="Verdana"/>
                <w:color w:val="000000"/>
                <w:sz w:val="20"/>
                <w:szCs w:val="20"/>
              </w:rPr>
            </w:pPr>
            <w:r w:rsidRPr="00597CB7">
              <w:rPr>
                <w:rStyle w:val="Fett"/>
                <w:rFonts w:ascii="Verdana" w:hAnsi="Verdana"/>
                <w:color w:val="000000"/>
                <w:sz w:val="20"/>
                <w:szCs w:val="20"/>
              </w:rPr>
              <w:t xml:space="preserve">Zur Regelung </w:t>
            </w:r>
            <w:r w:rsidR="00542922">
              <w:rPr>
                <w:rStyle w:val="Fett"/>
                <w:rFonts w:ascii="Verdana" w:hAnsi="Verdana"/>
                <w:color w:val="000000"/>
                <w:sz w:val="20"/>
                <w:szCs w:val="20"/>
              </w:rPr>
              <w:t>i</w:t>
            </w:r>
            <w:r w:rsidR="00542922">
              <w:rPr>
                <w:rStyle w:val="Fett"/>
                <w:szCs w:val="20"/>
              </w:rPr>
              <w:t>m Freistaat Thüringen</w:t>
            </w:r>
            <w:r w:rsidRPr="00597CB7">
              <w:rPr>
                <w:rStyle w:val="Fett"/>
                <w:rFonts w:ascii="Verdana" w:hAnsi="Verdana"/>
                <w:color w:val="000000"/>
                <w:sz w:val="20"/>
                <w:szCs w:val="20"/>
              </w:rPr>
              <w:t>: </w:t>
            </w:r>
          </w:p>
          <w:p w:rsidR="007C06EF" w:rsidRPr="00597CB7" w:rsidRDefault="007C06EF" w:rsidP="00A167BE">
            <w:pPr>
              <w:pStyle w:val="StandardWeb"/>
              <w:spacing w:line="300" w:lineRule="atLeast"/>
              <w:jc w:val="both"/>
              <w:rPr>
                <w:sz w:val="20"/>
                <w:szCs w:val="20"/>
              </w:rPr>
            </w:pPr>
            <w:r w:rsidRPr="00597CB7">
              <w:rPr>
                <w:rFonts w:ascii="Verdana" w:hAnsi="Verdana"/>
                <w:color w:val="000000"/>
                <w:sz w:val="20"/>
                <w:szCs w:val="20"/>
              </w:rPr>
              <w:t xml:space="preserve">Ab </w:t>
            </w:r>
            <w:r w:rsidR="00542922">
              <w:rPr>
                <w:rFonts w:ascii="Verdana" w:hAnsi="Verdana"/>
                <w:color w:val="000000"/>
                <w:sz w:val="20"/>
                <w:szCs w:val="20"/>
              </w:rPr>
              <w:t>Dienstag</w:t>
            </w:r>
            <w:r w:rsidRPr="00597CB7">
              <w:rPr>
                <w:rFonts w:ascii="Verdana" w:hAnsi="Verdana"/>
                <w:color w:val="000000"/>
                <w:sz w:val="20"/>
                <w:szCs w:val="20"/>
              </w:rPr>
              <w:t xml:space="preserve"> (</w:t>
            </w:r>
            <w:r w:rsidR="00542922">
              <w:rPr>
                <w:rFonts w:ascii="Verdana" w:hAnsi="Verdana"/>
                <w:color w:val="000000"/>
                <w:sz w:val="20"/>
                <w:szCs w:val="20"/>
              </w:rPr>
              <w:t>17</w:t>
            </w:r>
            <w:r w:rsidRPr="00597CB7">
              <w:rPr>
                <w:rFonts w:ascii="Verdana" w:hAnsi="Verdana"/>
                <w:color w:val="000000"/>
                <w:sz w:val="20"/>
                <w:szCs w:val="20"/>
              </w:rPr>
              <w:t xml:space="preserve">. März) werden alle Schulen und Kitas sowie die Kindertagespflege in </w:t>
            </w:r>
            <w:r w:rsidR="00542922">
              <w:rPr>
                <w:rFonts w:ascii="Verdana" w:hAnsi="Verdana"/>
                <w:color w:val="000000"/>
                <w:sz w:val="20"/>
                <w:szCs w:val="20"/>
              </w:rPr>
              <w:t>Thüringen</w:t>
            </w:r>
            <w:r w:rsidRPr="00597CB7">
              <w:rPr>
                <w:rFonts w:ascii="Verdana" w:hAnsi="Verdana"/>
                <w:color w:val="000000"/>
                <w:sz w:val="20"/>
                <w:szCs w:val="20"/>
              </w:rPr>
              <w:t xml:space="preserve"> bis einschließlich der Osterferien </w:t>
            </w:r>
            <w:r w:rsidR="00A167BE">
              <w:rPr>
                <w:rFonts w:ascii="Verdana" w:hAnsi="Verdana"/>
                <w:color w:val="000000"/>
                <w:sz w:val="20"/>
                <w:szCs w:val="20"/>
              </w:rPr>
              <w:br/>
            </w:r>
            <w:r w:rsidRPr="00597CB7">
              <w:rPr>
                <w:rFonts w:ascii="Verdana" w:hAnsi="Verdana"/>
                <w:color w:val="000000"/>
                <w:sz w:val="20"/>
                <w:szCs w:val="20"/>
              </w:rPr>
              <w:t xml:space="preserve">(17. April) geschlossen. Hierzu ist eine </w:t>
            </w:r>
            <w:r w:rsidR="000B77F6" w:rsidRPr="000B77F6">
              <w:rPr>
                <w:rFonts w:ascii="Verdana" w:hAnsi="Verdana"/>
                <w:color w:val="000000"/>
                <w:sz w:val="20"/>
                <w:szCs w:val="20"/>
              </w:rPr>
              <w:t>Weisung des Thüringer Gesundheitsministeriums</w:t>
            </w:r>
            <w:r w:rsidR="000B77F6">
              <w:rPr>
                <w:rFonts w:ascii="Verdana" w:hAnsi="Verdana"/>
                <w:color w:val="000000"/>
                <w:sz w:val="20"/>
                <w:szCs w:val="20"/>
              </w:rPr>
              <w:t xml:space="preserve"> i</w:t>
            </w:r>
            <w:r w:rsidRPr="00597CB7">
              <w:rPr>
                <w:rFonts w:ascii="Verdana" w:hAnsi="Verdana"/>
                <w:color w:val="000000"/>
                <w:sz w:val="20"/>
                <w:szCs w:val="20"/>
              </w:rPr>
              <w:t xml:space="preserve">n Abstimmung mit dem </w:t>
            </w:r>
            <w:r w:rsidR="000B77F6">
              <w:rPr>
                <w:rFonts w:ascii="Verdana" w:hAnsi="Verdana"/>
                <w:color w:val="000000"/>
                <w:sz w:val="20"/>
                <w:szCs w:val="20"/>
              </w:rPr>
              <w:t>Thüringer</w:t>
            </w:r>
            <w:r w:rsidRPr="00597CB7">
              <w:rPr>
                <w:rFonts w:ascii="Verdana" w:hAnsi="Verdana"/>
                <w:color w:val="000000"/>
                <w:sz w:val="20"/>
                <w:szCs w:val="20"/>
              </w:rPr>
              <w:t xml:space="preserve"> Kultus-ministerium ergangen. Eine Notbetreuung an Kitas und Grundschulen wird gewährleistet. Siehe oben den ersten Bericht unter Aktuelles. Um </w:t>
            </w:r>
            <w:r w:rsidRPr="00597CB7">
              <w:rPr>
                <w:rFonts w:ascii="Verdana" w:hAnsi="Verdana"/>
                <w:color w:val="000000"/>
                <w:sz w:val="20"/>
                <w:szCs w:val="20"/>
              </w:rPr>
              <w:lastRenderedPageBreak/>
              <w:t>die Kontakte so begrenzt wie möglich zu halten, wird diese nur für einen eng begrenzten Personenkreis angeboten. </w:t>
            </w:r>
          </w:p>
          <w:p w:rsidR="007C06EF" w:rsidRPr="00597CB7" w:rsidRDefault="007C06EF" w:rsidP="00DA68AE">
            <w:pPr>
              <w:pStyle w:val="StandardWeb"/>
              <w:spacing w:line="300" w:lineRule="atLeast"/>
              <w:rPr>
                <w:rFonts w:ascii="Verdana" w:hAnsi="Verdana"/>
                <w:color w:val="000000"/>
                <w:sz w:val="20"/>
                <w:szCs w:val="20"/>
              </w:rPr>
            </w:pPr>
            <w:r w:rsidRPr="00597CB7">
              <w:rPr>
                <w:rStyle w:val="Fett"/>
                <w:rFonts w:ascii="Verdana" w:hAnsi="Verdana"/>
                <w:color w:val="000000"/>
                <w:sz w:val="20"/>
                <w:szCs w:val="20"/>
              </w:rPr>
              <w:t>Was Sie als Arbeitgeber im Fall weniger Tage Betreuung wissen müssen: </w:t>
            </w:r>
          </w:p>
          <w:p w:rsidR="007C06EF" w:rsidRPr="00597CB7" w:rsidRDefault="007C06EF" w:rsidP="00A167BE">
            <w:pPr>
              <w:pStyle w:val="StandardWeb"/>
              <w:spacing w:line="300" w:lineRule="atLeast"/>
              <w:jc w:val="both"/>
              <w:rPr>
                <w:rFonts w:ascii="Verdana" w:hAnsi="Verdana"/>
                <w:color w:val="000000"/>
                <w:sz w:val="20"/>
                <w:szCs w:val="20"/>
              </w:rPr>
            </w:pPr>
            <w:r w:rsidRPr="00597CB7">
              <w:rPr>
                <w:rFonts w:ascii="Verdana" w:hAnsi="Verdana"/>
                <w:color w:val="000000"/>
                <w:sz w:val="20"/>
                <w:szCs w:val="20"/>
              </w:rPr>
              <w:t>Viele Eltern müssen jetzt ihre Kinder zu Hause betreuen. Nicht immer steht ihnen dann weiter Lohn oder Gehalt zu. Ob sie weiter Entgelt bekommen, hängt davon ab, ob keine andere Betreuung möglich ist. Wenn keine anderweitige Betreuung möglich ist, richtet sich das mögliche Entgelt nach § 616 BGB. Danach hat der Arbeitnehmer für wenige Tage Anspruch auf bezahlte Freistellung.</w:t>
            </w:r>
          </w:p>
          <w:p w:rsidR="007C06EF" w:rsidRPr="00597CB7" w:rsidRDefault="007C06EF" w:rsidP="00A167BE">
            <w:pPr>
              <w:pStyle w:val="StandardWeb"/>
              <w:spacing w:line="300" w:lineRule="atLeast"/>
              <w:jc w:val="both"/>
              <w:rPr>
                <w:rFonts w:ascii="Verdana" w:hAnsi="Verdana"/>
                <w:color w:val="000000"/>
                <w:sz w:val="20"/>
                <w:szCs w:val="20"/>
              </w:rPr>
            </w:pPr>
            <w:r w:rsidRPr="00597CB7">
              <w:rPr>
                <w:rStyle w:val="Fett"/>
                <w:rFonts w:ascii="Verdana" w:hAnsi="Verdana"/>
                <w:color w:val="000000"/>
                <w:sz w:val="20"/>
                <w:szCs w:val="20"/>
              </w:rPr>
              <w:t>Prüfen Sie:</w:t>
            </w:r>
            <w:r w:rsidRPr="00597CB7">
              <w:rPr>
                <w:rFonts w:ascii="Verdana" w:hAnsi="Verdana"/>
                <w:color w:val="000000"/>
                <w:sz w:val="20"/>
                <w:szCs w:val="20"/>
              </w:rPr>
              <w:t xml:space="preserve"> ob dieser Anspruch nicht vielleicht im Arbeitsvertrag ausgeschlossen wurde. Ein Ausschluss per Tarifvertrag kommt nicht in Frage, da kein aktueller Tarifvertrag in </w:t>
            </w:r>
            <w:r w:rsidR="000B77F6">
              <w:rPr>
                <w:rFonts w:ascii="Verdana" w:hAnsi="Verdana"/>
                <w:color w:val="000000"/>
                <w:sz w:val="20"/>
                <w:szCs w:val="20"/>
              </w:rPr>
              <w:t>Thüringen</w:t>
            </w:r>
            <w:r w:rsidRPr="00597CB7">
              <w:rPr>
                <w:rFonts w:ascii="Verdana" w:hAnsi="Verdana"/>
                <w:color w:val="000000"/>
                <w:sz w:val="20"/>
                <w:szCs w:val="20"/>
              </w:rPr>
              <w:t xml:space="preserve"> wirksam ist. Liegt ein Anspruch auf bezahlte Freistellung vor, dann können Sie sich das Geld möglicherweise über einen Antrag auf Entschädigung </w:t>
            </w:r>
            <w:r w:rsidR="000B77F6">
              <w:rPr>
                <w:rFonts w:ascii="Verdana" w:hAnsi="Verdana"/>
                <w:color w:val="000000"/>
                <w:sz w:val="20"/>
                <w:szCs w:val="20"/>
              </w:rPr>
              <w:t xml:space="preserve">nach § 56 Infektionsschutzgesetz </w:t>
            </w:r>
            <w:r w:rsidRPr="00597CB7">
              <w:rPr>
                <w:rFonts w:ascii="Verdana" w:hAnsi="Verdana"/>
                <w:color w:val="000000"/>
                <w:sz w:val="20"/>
                <w:szCs w:val="20"/>
              </w:rPr>
              <w:t>bei</w:t>
            </w:r>
            <w:r w:rsidR="000B77F6">
              <w:rPr>
                <w:rFonts w:ascii="Verdana" w:hAnsi="Verdana"/>
                <w:color w:val="000000"/>
                <w:sz w:val="20"/>
                <w:szCs w:val="20"/>
              </w:rPr>
              <w:t>m</w:t>
            </w:r>
            <w:r w:rsidRPr="00597CB7">
              <w:rPr>
                <w:rFonts w:ascii="Verdana" w:hAnsi="Verdana"/>
                <w:color w:val="000000"/>
                <w:sz w:val="20"/>
                <w:szCs w:val="20"/>
              </w:rPr>
              <w:t xml:space="preserve"> Landes</w:t>
            </w:r>
            <w:r w:rsidR="000B77F6">
              <w:rPr>
                <w:rFonts w:ascii="Verdana" w:hAnsi="Verdana"/>
                <w:color w:val="000000"/>
                <w:sz w:val="20"/>
                <w:szCs w:val="20"/>
              </w:rPr>
              <w:t>verwaltungsamt</w:t>
            </w:r>
            <w:r w:rsidRPr="00597CB7">
              <w:rPr>
                <w:rFonts w:ascii="Verdana" w:hAnsi="Verdana"/>
                <w:color w:val="000000"/>
                <w:sz w:val="20"/>
                <w:szCs w:val="20"/>
              </w:rPr>
              <w:t xml:space="preserve"> </w:t>
            </w:r>
            <w:r w:rsidR="000B77F6">
              <w:rPr>
                <w:rFonts w:ascii="Verdana" w:hAnsi="Verdana"/>
                <w:color w:val="000000"/>
                <w:sz w:val="20"/>
                <w:szCs w:val="20"/>
              </w:rPr>
              <w:t>Thüringen</w:t>
            </w:r>
            <w:r w:rsidRPr="00597CB7">
              <w:rPr>
                <w:rFonts w:ascii="Verdana" w:hAnsi="Verdana"/>
                <w:color w:val="000000"/>
                <w:sz w:val="20"/>
                <w:szCs w:val="20"/>
              </w:rPr>
              <w:t xml:space="preserve"> wiederholen. </w:t>
            </w:r>
          </w:p>
          <w:p w:rsidR="007C06EF" w:rsidRPr="00597CB7" w:rsidRDefault="007C06EF" w:rsidP="00DA68AE">
            <w:pPr>
              <w:pStyle w:val="StandardWeb"/>
              <w:spacing w:line="300" w:lineRule="atLeast"/>
              <w:rPr>
                <w:rFonts w:ascii="Verdana" w:hAnsi="Verdana"/>
                <w:color w:val="000000"/>
                <w:sz w:val="20"/>
                <w:szCs w:val="20"/>
              </w:rPr>
            </w:pPr>
            <w:r w:rsidRPr="00597CB7">
              <w:rPr>
                <w:rStyle w:val="Fett"/>
                <w:rFonts w:ascii="Verdana" w:hAnsi="Verdana"/>
                <w:color w:val="000000"/>
                <w:sz w:val="20"/>
                <w:szCs w:val="20"/>
              </w:rPr>
              <w:t>Was Sie als Arbeitgeber im Fall längerer Tage Kinderbetreuung wissen müssen:</w:t>
            </w:r>
          </w:p>
          <w:p w:rsidR="007C06EF" w:rsidRPr="00783EF1" w:rsidRDefault="007C06EF" w:rsidP="00A167BE">
            <w:pPr>
              <w:pStyle w:val="StandardWeb"/>
              <w:spacing w:line="300" w:lineRule="atLeast"/>
              <w:jc w:val="both"/>
              <w:rPr>
                <w:rFonts w:ascii="Verdana" w:hAnsi="Verdana"/>
                <w:color w:val="000000"/>
                <w:sz w:val="20"/>
                <w:szCs w:val="20"/>
              </w:rPr>
            </w:pPr>
            <w:r w:rsidRPr="00597CB7">
              <w:rPr>
                <w:rFonts w:ascii="Verdana" w:hAnsi="Verdana"/>
                <w:color w:val="000000"/>
                <w:sz w:val="20"/>
                <w:szCs w:val="20"/>
              </w:rPr>
              <w:t xml:space="preserve">Dauert die Betreuung länger, dann müssen die Eltern nicht zur Arbeit kommen. Sie haben aber auch keinen Entgeltanspruch. Sie können alternativ Urlaub nehmen oder in Abstimmung mit Ihnen als Arbeitgeber unbezahlte Freistellung. Auch Minusstunden bei Jahresarbeitszeitkonten kommen in Betracht. </w:t>
            </w:r>
            <w:r w:rsidRPr="00597CB7">
              <w:rPr>
                <w:rFonts w:ascii="Verdana" w:hAnsi="Verdana"/>
                <w:color w:val="000000"/>
                <w:sz w:val="18"/>
                <w:szCs w:val="20"/>
              </w:rPr>
              <w:t xml:space="preserve">Bild: </w:t>
            </w:r>
            <w:proofErr w:type="spellStart"/>
            <w:r w:rsidRPr="00597CB7">
              <w:rPr>
                <w:rFonts w:ascii="Verdana" w:hAnsi="Verdana"/>
                <w:color w:val="000000"/>
                <w:sz w:val="18"/>
                <w:szCs w:val="20"/>
              </w:rPr>
              <w:t>Pixabay</w:t>
            </w:r>
            <w:proofErr w:type="spellEnd"/>
          </w:p>
          <w:p w:rsidR="00783EF1" w:rsidRPr="00783EF1" w:rsidRDefault="00783EF1" w:rsidP="00783EF1">
            <w:pPr>
              <w:pStyle w:val="berschrift2"/>
              <w:rPr>
                <w:rFonts w:ascii="Verdana" w:eastAsia="Times New Roman" w:hAnsi="Verdana"/>
                <w:sz w:val="20"/>
                <w:szCs w:val="20"/>
              </w:rPr>
            </w:pPr>
            <w:r w:rsidRPr="00783EF1">
              <w:rPr>
                <w:rFonts w:ascii="Verdana" w:eastAsia="Times New Roman" w:hAnsi="Verdana"/>
                <w:sz w:val="20"/>
                <w:szCs w:val="20"/>
              </w:rPr>
              <w:t>Weiterführende</w:t>
            </w:r>
            <w:r>
              <w:rPr>
                <w:rFonts w:ascii="Verdana" w:eastAsia="Times New Roman" w:hAnsi="Verdana"/>
                <w:sz w:val="20"/>
                <w:szCs w:val="20"/>
              </w:rPr>
              <w:t xml:space="preserve"> Informationsstellen / Hotlines:</w:t>
            </w:r>
          </w:p>
          <w:p w:rsidR="00783EF1" w:rsidRPr="00597CB7" w:rsidRDefault="00783EF1" w:rsidP="00A167BE">
            <w:pPr>
              <w:pStyle w:val="StandardWeb"/>
              <w:spacing w:line="300" w:lineRule="atLeast"/>
              <w:jc w:val="both"/>
              <w:rPr>
                <w:rFonts w:ascii="Verdana" w:hAnsi="Verdana"/>
                <w:color w:val="000000"/>
                <w:sz w:val="20"/>
                <w:szCs w:val="20"/>
              </w:rPr>
            </w:pPr>
            <w:r w:rsidRPr="00783EF1">
              <w:rPr>
                <w:rFonts w:asciiTheme="minorHAnsi" w:hAnsiTheme="minorHAnsi" w:cstheme="minorBidi"/>
                <w:b/>
                <w:bCs/>
                <w:lang w:eastAsia="en-US"/>
              </w:rPr>
              <w:t>Info-Telefon des Bundesgesundheitsministeriums</w:t>
            </w:r>
            <w:r w:rsidRPr="00783EF1">
              <w:rPr>
                <w:rFonts w:asciiTheme="minorHAnsi" w:hAnsiTheme="minorHAnsi" w:cstheme="minorBidi"/>
                <w:lang w:eastAsia="en-US"/>
              </w:rPr>
              <w:t xml:space="preserve"> zum Coronavirus (Quarantänemaßnahmen, Umgang mit Verdachtsfällen, etc.): Telefon: 030 34 64 65 100, Montag – Donnerstag 8:00 bis 18:00 Uhr, Freitag 8:00 bis 12:00 Uhr </w:t>
            </w:r>
            <w:r w:rsidRPr="00783EF1">
              <w:rPr>
                <w:rFonts w:asciiTheme="minorHAnsi" w:hAnsiTheme="minorHAnsi" w:cstheme="minorBidi"/>
                <w:lang w:eastAsia="en-US"/>
              </w:rPr>
              <w:br/>
            </w:r>
            <w:r w:rsidRPr="00783EF1">
              <w:rPr>
                <w:rFonts w:asciiTheme="minorHAnsi" w:hAnsiTheme="minorHAnsi" w:cstheme="minorBidi"/>
                <w:lang w:eastAsia="en-US"/>
              </w:rPr>
              <w:br/>
            </w:r>
            <w:r w:rsidRPr="00783EF1">
              <w:rPr>
                <w:rFonts w:asciiTheme="minorHAnsi" w:hAnsiTheme="minorHAnsi" w:cstheme="minorBidi"/>
                <w:b/>
                <w:bCs/>
                <w:lang w:eastAsia="en-US"/>
              </w:rPr>
              <w:t>Hotline zu Fördermaßnahmen</w:t>
            </w:r>
            <w:r w:rsidRPr="00783EF1">
              <w:rPr>
                <w:rFonts w:asciiTheme="minorHAnsi" w:hAnsiTheme="minorHAnsi" w:cstheme="minorBidi"/>
                <w:lang w:eastAsia="en-US"/>
              </w:rPr>
              <w:t xml:space="preserve">: Förderhotline: 030 18 615 8000 Montag – Donnerstag 9:00 Uhr bis 16:00 Uhr, E-Mail: </w:t>
            </w:r>
            <w:hyperlink r:id="rId19" w:history="1">
              <w:r w:rsidRPr="00783EF1">
                <w:rPr>
                  <w:rFonts w:asciiTheme="minorHAnsi" w:hAnsiTheme="minorHAnsi" w:cstheme="minorBidi"/>
                  <w:color w:val="0000FF"/>
                  <w:u w:val="single"/>
                  <w:lang w:eastAsia="en-US"/>
                </w:rPr>
                <w:t>foerderberatung@bmwi.bund.de</w:t>
              </w:r>
            </w:hyperlink>
          </w:p>
        </w:tc>
      </w:tr>
    </w:tbl>
    <w:p w:rsidR="00597CB7" w:rsidRDefault="008C77DA" w:rsidP="0076493B">
      <w:r>
        <w:rPr>
          <w:rFonts w:ascii="Verdana" w:eastAsia="Times New Roman" w:hAnsi="Verdana"/>
          <w:noProof/>
          <w:color w:val="000000"/>
          <w:sz w:val="18"/>
          <w:szCs w:val="21"/>
        </w:rPr>
        <w:lastRenderedPageBreak/>
        <w:pict>
          <v:rect id="_x0000_i1029" style="width:361.85pt;height:3pt;mso-position-vertical:absolute" o:hralign="center" o:hrstd="t" o:hrnoshade="t" o:hr="t" fillcolor="#c00000" stroked="f"/>
        </w:pict>
      </w:r>
    </w:p>
    <w:p w:rsidR="009B1F44" w:rsidRPr="00783EF1" w:rsidRDefault="00597CB7" w:rsidP="009B1F44">
      <w:pPr>
        <w:spacing w:after="0" w:line="240" w:lineRule="auto"/>
        <w:rPr>
          <w:b/>
          <w:color w:val="C00000"/>
          <w:sz w:val="32"/>
          <w:u w:val="single"/>
        </w:rPr>
      </w:pPr>
      <w:r w:rsidRPr="009B1F44">
        <w:rPr>
          <w:b/>
          <w:color w:val="C00000"/>
          <w:sz w:val="32"/>
          <w:u w:val="single"/>
        </w:rPr>
        <w:t>Hinweis für F</w:t>
      </w:r>
      <w:r w:rsidR="009B1F44" w:rsidRPr="009B1F44">
        <w:rPr>
          <w:b/>
          <w:color w:val="C00000"/>
          <w:sz w:val="32"/>
          <w:u w:val="single"/>
        </w:rPr>
        <w:t>leischereien mit Imbi</w:t>
      </w:r>
      <w:bookmarkStart w:id="0" w:name="_GoBack"/>
      <w:bookmarkEnd w:id="0"/>
      <w:r w:rsidR="009B1F44" w:rsidRPr="009B1F44">
        <w:rPr>
          <w:b/>
          <w:color w:val="C00000"/>
          <w:sz w:val="32"/>
          <w:u w:val="single"/>
        </w:rPr>
        <w:t>ssbetrieb!!!</w:t>
      </w:r>
      <w:r w:rsidR="00783EF1">
        <w:rPr>
          <w:b/>
          <w:color w:val="C00000"/>
          <w:sz w:val="32"/>
          <w:u w:val="single"/>
        </w:rPr>
        <w:t xml:space="preserve"> </w:t>
      </w:r>
      <w:r w:rsidR="009B1F44" w:rsidRPr="00783EF1">
        <w:rPr>
          <w:b/>
          <w:color w:val="C00000"/>
          <w:sz w:val="28"/>
          <w:szCs w:val="28"/>
        </w:rPr>
        <w:t>Bitte prüfen Sie bei Ihrem zuständigen Landratsamt, ob Sie weiterhin Ihr Speisenangebot in Ihrem  Imbiss vor Ort oder nur als Außerhausleistung bzw. „</w:t>
      </w:r>
      <w:proofErr w:type="spellStart"/>
      <w:r w:rsidR="009B1F44" w:rsidRPr="00783EF1">
        <w:rPr>
          <w:b/>
          <w:color w:val="C00000"/>
          <w:sz w:val="28"/>
          <w:szCs w:val="28"/>
        </w:rPr>
        <w:t>to</w:t>
      </w:r>
      <w:proofErr w:type="spellEnd"/>
      <w:r w:rsidR="009B1F44" w:rsidRPr="00783EF1">
        <w:rPr>
          <w:b/>
          <w:color w:val="C00000"/>
          <w:sz w:val="28"/>
          <w:szCs w:val="28"/>
        </w:rPr>
        <w:t xml:space="preserve"> </w:t>
      </w:r>
      <w:proofErr w:type="spellStart"/>
      <w:r w:rsidR="009B1F44" w:rsidRPr="00783EF1">
        <w:rPr>
          <w:b/>
          <w:color w:val="C00000"/>
          <w:sz w:val="28"/>
          <w:szCs w:val="28"/>
        </w:rPr>
        <w:t>go</w:t>
      </w:r>
      <w:proofErr w:type="spellEnd"/>
      <w:r w:rsidR="009B1F44" w:rsidRPr="00783EF1">
        <w:rPr>
          <w:b/>
          <w:color w:val="C00000"/>
          <w:sz w:val="28"/>
          <w:szCs w:val="28"/>
        </w:rPr>
        <w:t xml:space="preserve">“ anbieten können.  </w:t>
      </w:r>
    </w:p>
    <w:sectPr w:rsidR="009B1F44" w:rsidRPr="00783EF1" w:rsidSect="007C06EF">
      <w:headerReference w:type="even" r:id="rId20"/>
      <w:headerReference w:type="default" r:id="rId21"/>
      <w:footerReference w:type="even" r:id="rId22"/>
      <w:footerReference w:type="default" r:id="rId23"/>
      <w:headerReference w:type="first" r:id="rId24"/>
      <w:footerReference w:type="first" r:id="rId25"/>
      <w:pgSz w:w="11906" w:h="16838"/>
      <w:pgMar w:top="2807" w:right="707" w:bottom="1134" w:left="1418"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77DA" w:rsidRDefault="008C77DA" w:rsidP="0051357E">
      <w:pPr>
        <w:spacing w:after="0" w:line="240" w:lineRule="auto"/>
      </w:pPr>
      <w:r>
        <w:separator/>
      </w:r>
    </w:p>
  </w:endnote>
  <w:endnote w:type="continuationSeparator" w:id="0">
    <w:p w:rsidR="008C77DA" w:rsidRDefault="008C77DA" w:rsidP="0051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7F6" w:rsidRDefault="000B77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75FC" w:rsidRDefault="000E75FC" w:rsidP="000E75FC">
    <w:pPr>
      <w:pBdr>
        <w:bottom w:val="single" w:sz="18" w:space="1" w:color="C00000"/>
      </w:pBdr>
      <w:autoSpaceDE w:val="0"/>
      <w:autoSpaceDN w:val="0"/>
      <w:adjustRightInd w:val="0"/>
      <w:spacing w:after="0" w:line="240" w:lineRule="auto"/>
      <w:rPr>
        <w:rFonts w:ascii="Calibri" w:hAnsi="Calibri" w:cs="Calibri"/>
        <w:b/>
        <w:bCs/>
        <w:color w:val="000000"/>
        <w:sz w:val="18"/>
        <w:szCs w:val="18"/>
      </w:rPr>
    </w:pPr>
  </w:p>
  <w:p w:rsidR="000E75FC" w:rsidRPr="009554FC" w:rsidRDefault="000E75FC" w:rsidP="000E75FC">
    <w:pPr>
      <w:autoSpaceDE w:val="0"/>
      <w:autoSpaceDN w:val="0"/>
      <w:adjustRightInd w:val="0"/>
      <w:spacing w:after="0" w:line="240" w:lineRule="auto"/>
      <w:rPr>
        <w:rFonts w:ascii="Calibri" w:hAnsi="Calibri" w:cs="Calibri"/>
        <w:b/>
        <w:bCs/>
        <w:color w:val="000000"/>
        <w:sz w:val="18"/>
        <w:szCs w:val="18"/>
      </w:rPr>
    </w:pPr>
    <w:r w:rsidRPr="009554FC">
      <w:rPr>
        <w:rFonts w:ascii="Calibri" w:hAnsi="Calibri" w:cs="Calibri"/>
        <w:b/>
        <w:bCs/>
        <w:color w:val="000000"/>
        <w:sz w:val="18"/>
        <w:szCs w:val="18"/>
      </w:rPr>
      <w:t>Herausgeber:</w:t>
    </w:r>
  </w:p>
  <w:p w:rsidR="000E75FC" w:rsidRDefault="000B77F6" w:rsidP="000E75FC">
    <w:pPr>
      <w:tabs>
        <w:tab w:val="left" w:pos="794"/>
      </w:tabs>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Landesinnungsverband des Fleischerhandwerks Thüringen e.V., Am </w:t>
    </w:r>
    <w:proofErr w:type="spellStart"/>
    <w:r>
      <w:rPr>
        <w:rFonts w:ascii="Calibri" w:hAnsi="Calibri" w:cs="Calibri"/>
        <w:color w:val="000000"/>
        <w:sz w:val="18"/>
        <w:szCs w:val="18"/>
      </w:rPr>
      <w:t>Troistedter</w:t>
    </w:r>
    <w:proofErr w:type="spellEnd"/>
    <w:r>
      <w:rPr>
        <w:rFonts w:ascii="Calibri" w:hAnsi="Calibri" w:cs="Calibri"/>
        <w:color w:val="000000"/>
        <w:sz w:val="18"/>
        <w:szCs w:val="18"/>
      </w:rPr>
      <w:t xml:space="preserve"> Weg 4, 99428 </w:t>
    </w:r>
    <w:proofErr w:type="spellStart"/>
    <w:r>
      <w:rPr>
        <w:rFonts w:ascii="Calibri" w:hAnsi="Calibri" w:cs="Calibri"/>
        <w:color w:val="000000"/>
        <w:sz w:val="18"/>
        <w:szCs w:val="18"/>
      </w:rPr>
      <w:t>Nohra</w:t>
    </w:r>
    <w:proofErr w:type="spellEnd"/>
  </w:p>
  <w:p w:rsidR="000B77F6" w:rsidRDefault="000B77F6" w:rsidP="000E75FC">
    <w:pPr>
      <w:tabs>
        <w:tab w:val="left" w:pos="794"/>
      </w:tabs>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Tel: 03643/54 17 27, Fax: 03643/54 17 29, Mail: </w:t>
    </w:r>
    <w:hyperlink r:id="rId1" w:history="1">
      <w:r w:rsidRPr="000B77E4">
        <w:rPr>
          <w:rStyle w:val="Hyperlink"/>
          <w:rFonts w:ascii="Calibri" w:hAnsi="Calibri" w:cs="Calibri"/>
          <w:sz w:val="18"/>
          <w:szCs w:val="18"/>
        </w:rPr>
        <w:t>info@fleischer-thueringen.de</w:t>
      </w:r>
    </w:hyperlink>
    <w:r>
      <w:rPr>
        <w:rFonts w:ascii="Calibri" w:hAnsi="Calibri" w:cs="Calibri"/>
        <w:color w:val="000000"/>
        <w:sz w:val="18"/>
        <w:szCs w:val="18"/>
      </w:rPr>
      <w:t xml:space="preserve">, Homepage: </w:t>
    </w:r>
    <w:hyperlink r:id="rId2" w:history="1">
      <w:r w:rsidRPr="000B77E4">
        <w:rPr>
          <w:rStyle w:val="Hyperlink"/>
          <w:rFonts w:ascii="Calibri" w:hAnsi="Calibri" w:cs="Calibri"/>
          <w:sz w:val="18"/>
          <w:szCs w:val="18"/>
        </w:rPr>
        <w:t>www.fleischer-thueringen.de</w:t>
      </w:r>
    </w:hyperlink>
  </w:p>
  <w:p w:rsidR="000B77F6" w:rsidRPr="009554FC" w:rsidRDefault="000B77F6" w:rsidP="000E75FC">
    <w:pPr>
      <w:tabs>
        <w:tab w:val="left" w:pos="794"/>
      </w:tabs>
      <w:autoSpaceDE w:val="0"/>
      <w:autoSpaceDN w:val="0"/>
      <w:adjustRightInd w:val="0"/>
      <w:spacing w:after="0" w:line="240" w:lineRule="auto"/>
    </w:pPr>
  </w:p>
  <w:p w:rsidR="000E75FC" w:rsidRDefault="000E75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7F6" w:rsidRDefault="000B77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77DA" w:rsidRDefault="008C77DA" w:rsidP="0051357E">
      <w:pPr>
        <w:spacing w:after="0" w:line="240" w:lineRule="auto"/>
      </w:pPr>
      <w:r>
        <w:separator/>
      </w:r>
    </w:p>
  </w:footnote>
  <w:footnote w:type="continuationSeparator" w:id="0">
    <w:p w:rsidR="008C77DA" w:rsidRDefault="008C77DA" w:rsidP="0051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7F6" w:rsidRDefault="000B77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6EE" w:rsidRPr="000B77F6" w:rsidRDefault="0051357E">
    <w:pPr>
      <w:pStyle w:val="Kopfzeile"/>
      <w:rPr>
        <w:b/>
        <w:bCs/>
        <w:sz w:val="28"/>
        <w:szCs w:val="28"/>
      </w:rPr>
    </w:pPr>
    <w:r>
      <w:rPr>
        <w:noProof/>
        <w:lang w:eastAsia="de-DE"/>
      </w:rPr>
      <mc:AlternateContent>
        <mc:Choice Requires="wps">
          <w:drawing>
            <wp:anchor distT="0" distB="0" distL="114300" distR="114300" simplePos="0" relativeHeight="251659264" behindDoc="0" locked="0" layoutInCell="1" allowOverlap="1" wp14:anchorId="0EC5AA41" wp14:editId="50212F91">
              <wp:simplePos x="0" y="0"/>
              <wp:positionH relativeFrom="column">
                <wp:posOffset>299719</wp:posOffset>
              </wp:positionH>
              <wp:positionV relativeFrom="paragraph">
                <wp:posOffset>-116840</wp:posOffset>
              </wp:positionV>
              <wp:extent cx="1876425" cy="971550"/>
              <wp:effectExtent l="0" t="0" r="9525" b="0"/>
              <wp:wrapNone/>
              <wp:docPr id="9" name="Textfeld 9"/>
              <wp:cNvGraphicFramePr/>
              <a:graphic xmlns:a="http://schemas.openxmlformats.org/drawingml/2006/main">
                <a:graphicData uri="http://schemas.microsoft.com/office/word/2010/wordprocessingShape">
                  <wps:wsp>
                    <wps:cNvSpPr txBox="1"/>
                    <wps:spPr>
                      <a:xfrm>
                        <a:off x="0" y="0"/>
                        <a:ext cx="1876425" cy="971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36EE" w:rsidRDefault="001B36EE" w:rsidP="001B36EE">
                          <w:r w:rsidRPr="00E653B3">
                            <w:rPr>
                              <w:noProof/>
                              <w:sz w:val="23"/>
                              <w:szCs w:val="23"/>
                            </w:rPr>
                            <w:drawing>
                              <wp:inline distT="0" distB="0" distL="0" distR="0">
                                <wp:extent cx="1642745" cy="87376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45" cy="873760"/>
                                        </a:xfrm>
                                        <a:prstGeom prst="rect">
                                          <a:avLst/>
                                        </a:prstGeom>
                                        <a:solidFill>
                                          <a:srgbClr val="FFFFFF">
                                            <a:alpha val="0"/>
                                          </a:srgbClr>
                                        </a:solidFill>
                                        <a:ln>
                                          <a:noFill/>
                                        </a:ln>
                                      </pic:spPr>
                                    </pic:pic>
                                  </a:graphicData>
                                </a:graphic>
                              </wp:inline>
                            </w:drawing>
                          </w:r>
                          <w:r>
                            <w:tab/>
                          </w:r>
                          <w:r>
                            <w:tab/>
                          </w:r>
                        </w:p>
                        <w:p w:rsidR="001B36EE" w:rsidRDefault="001B36EE" w:rsidP="001B36EE">
                          <w:pPr>
                            <w:jc w:val="center"/>
                          </w:pPr>
                        </w:p>
                        <w:p w:rsidR="0051357E" w:rsidRPr="001B36EE" w:rsidRDefault="001B36EE" w:rsidP="001B36EE">
                          <w:pPr>
                            <w:jc w:val="center"/>
                            <w:rPr>
                              <w:b/>
                              <w:bCs/>
                              <w:sz w:val="32"/>
                              <w:szCs w:val="32"/>
                            </w:rPr>
                          </w:pPr>
                          <w:r w:rsidRPr="001B36EE">
                            <w:rPr>
                              <w:b/>
                              <w:bCs/>
                              <w:sz w:val="32"/>
                              <w:szCs w:val="32"/>
                            </w:rPr>
                            <w:t>Sonderinformation zur Problematik „Corona-Virus“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5AA41" id="_x0000_t202" coordsize="21600,21600" o:spt="202" path="m,l,21600r21600,l21600,xe">
              <v:stroke joinstyle="miter"/>
              <v:path gradientshapeok="t" o:connecttype="rect"/>
            </v:shapetype>
            <v:shape id="Textfeld 9" o:spid="_x0000_s1026" type="#_x0000_t202" style="position:absolute;margin-left:23.6pt;margin-top:-9.2pt;width:147.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" fillcolor="white [3201]" stroked="f" strokeweight=".5pt">
              <v:textbox>
                <w:txbxContent>
                  <w:p w:rsidR="001B36EE" w:rsidRDefault="001B36EE" w:rsidP="001B36EE">
                    <w:r w:rsidRPr="00E653B3">
                      <w:rPr>
                        <w:noProof/>
                        <w:sz w:val="23"/>
                        <w:szCs w:val="23"/>
                      </w:rPr>
                      <w:drawing>
                        <wp:inline distT="0" distB="0" distL="0" distR="0">
                          <wp:extent cx="1642745" cy="87376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45" cy="873760"/>
                                  </a:xfrm>
                                  <a:prstGeom prst="rect">
                                    <a:avLst/>
                                  </a:prstGeom>
                                  <a:solidFill>
                                    <a:srgbClr val="FFFFFF">
                                      <a:alpha val="0"/>
                                    </a:srgbClr>
                                  </a:solidFill>
                                  <a:ln>
                                    <a:noFill/>
                                  </a:ln>
                                </pic:spPr>
                              </pic:pic>
                            </a:graphicData>
                          </a:graphic>
                        </wp:inline>
                      </w:drawing>
                    </w:r>
                    <w:r>
                      <w:tab/>
                    </w:r>
                    <w:r>
                      <w:tab/>
                    </w:r>
                  </w:p>
                  <w:p w:rsidR="001B36EE" w:rsidRDefault="001B36EE" w:rsidP="001B36EE">
                    <w:pPr>
                      <w:jc w:val="center"/>
                    </w:pPr>
                  </w:p>
                  <w:p w:rsidR="0051357E" w:rsidRPr="001B36EE" w:rsidRDefault="001B36EE" w:rsidP="001B36EE">
                    <w:pPr>
                      <w:jc w:val="center"/>
                      <w:rPr>
                        <w:b/>
                        <w:bCs/>
                        <w:sz w:val="32"/>
                        <w:szCs w:val="32"/>
                      </w:rPr>
                    </w:pPr>
                    <w:r w:rsidRPr="001B36EE">
                      <w:rPr>
                        <w:b/>
                        <w:bCs/>
                        <w:sz w:val="32"/>
                        <w:szCs w:val="32"/>
                      </w:rPr>
                      <w:t>Sonderinformation zur Problematik „Corona-Virus“</w:t>
                    </w:r>
                  </w:p>
                </w:txbxContent>
              </v:textbox>
            </v:shape>
          </w:pict>
        </mc:Fallback>
      </mc:AlternateContent>
    </w:r>
    <w:r w:rsidR="001B36EE">
      <w:tab/>
    </w:r>
    <w:r w:rsidR="001B36EE">
      <w:tab/>
    </w:r>
    <w:r w:rsidR="001B36EE" w:rsidRPr="000B77F6">
      <w:rPr>
        <w:b/>
        <w:bCs/>
        <w:sz w:val="28"/>
        <w:szCs w:val="28"/>
      </w:rPr>
      <w:t>SONDERINFO ZUR PROBLEMATIK „CORONA“</w:t>
    </w:r>
  </w:p>
  <w:p w:rsidR="0051357E" w:rsidRPr="0051357E" w:rsidRDefault="0051357E">
    <w:pPr>
      <w:pStyle w:val="Kopfzeile"/>
      <w:rPr>
        <w:sz w:val="18"/>
      </w:rPr>
    </w:pPr>
  </w:p>
  <w:p w:rsidR="0051357E" w:rsidRPr="0051357E" w:rsidRDefault="0051357E">
    <w:pPr>
      <w:pStyle w:val="Kopfzeile"/>
      <w:rPr>
        <w:sz w:val="18"/>
      </w:rPr>
    </w:pPr>
  </w:p>
  <w:p w:rsidR="0051357E" w:rsidRPr="0051357E" w:rsidRDefault="0051357E">
    <w:pPr>
      <w:pStyle w:val="Kopfzeile"/>
      <w:rPr>
        <w:sz w:val="18"/>
      </w:rPr>
    </w:pPr>
  </w:p>
  <w:p w:rsidR="0051357E" w:rsidRPr="0051357E" w:rsidRDefault="0051357E">
    <w:pPr>
      <w:pStyle w:val="Kopfzeile"/>
      <w:rPr>
        <w:sz w:val="18"/>
      </w:rPr>
    </w:pPr>
  </w:p>
  <w:p w:rsidR="0051357E" w:rsidRPr="0051357E" w:rsidRDefault="0051357E" w:rsidP="0051357E">
    <w:pPr>
      <w:pStyle w:val="Kopfzeile"/>
      <w:pBdr>
        <w:bottom w:val="single" w:sz="18" w:space="1" w:color="C00000"/>
      </w:pBdr>
      <w:tabs>
        <w:tab w:val="left" w:pos="7088"/>
      </w:tabs>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7F6" w:rsidRDefault="000B77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B0C4F"/>
    <w:multiLevelType w:val="multilevel"/>
    <w:tmpl w:val="E0CEC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58700E5"/>
    <w:multiLevelType w:val="multilevel"/>
    <w:tmpl w:val="FE4C6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E3EF5"/>
    <w:multiLevelType w:val="multilevel"/>
    <w:tmpl w:val="F6A83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D1168"/>
    <w:multiLevelType w:val="multilevel"/>
    <w:tmpl w:val="07BE6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2465B"/>
    <w:multiLevelType w:val="multilevel"/>
    <w:tmpl w:val="A5A42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A4"/>
    <w:rsid w:val="0009432D"/>
    <w:rsid w:val="000B33C5"/>
    <w:rsid w:val="000B77F6"/>
    <w:rsid w:val="000C54A4"/>
    <w:rsid w:val="000E75FC"/>
    <w:rsid w:val="001530EE"/>
    <w:rsid w:val="001866A0"/>
    <w:rsid w:val="001B36EE"/>
    <w:rsid w:val="00256992"/>
    <w:rsid w:val="002C18E1"/>
    <w:rsid w:val="002F323F"/>
    <w:rsid w:val="00300174"/>
    <w:rsid w:val="00301232"/>
    <w:rsid w:val="003E2DE7"/>
    <w:rsid w:val="00444728"/>
    <w:rsid w:val="00457E5E"/>
    <w:rsid w:val="00473DB1"/>
    <w:rsid w:val="004A1C81"/>
    <w:rsid w:val="004D765B"/>
    <w:rsid w:val="0051357E"/>
    <w:rsid w:val="00513A72"/>
    <w:rsid w:val="00542922"/>
    <w:rsid w:val="0058083A"/>
    <w:rsid w:val="00597CB7"/>
    <w:rsid w:val="005B153D"/>
    <w:rsid w:val="005F5224"/>
    <w:rsid w:val="0060032D"/>
    <w:rsid w:val="00610466"/>
    <w:rsid w:val="00650DFB"/>
    <w:rsid w:val="00667395"/>
    <w:rsid w:val="006C68CA"/>
    <w:rsid w:val="006E63E7"/>
    <w:rsid w:val="00732E04"/>
    <w:rsid w:val="0076493B"/>
    <w:rsid w:val="0078218A"/>
    <w:rsid w:val="00783EB6"/>
    <w:rsid w:val="00783EF1"/>
    <w:rsid w:val="007955CB"/>
    <w:rsid w:val="007A347C"/>
    <w:rsid w:val="007C06EF"/>
    <w:rsid w:val="00885EE4"/>
    <w:rsid w:val="008C77DA"/>
    <w:rsid w:val="008D00BF"/>
    <w:rsid w:val="009967B7"/>
    <w:rsid w:val="009A5251"/>
    <w:rsid w:val="009B1F44"/>
    <w:rsid w:val="009D17CD"/>
    <w:rsid w:val="009E03ED"/>
    <w:rsid w:val="009E1507"/>
    <w:rsid w:val="00A150CD"/>
    <w:rsid w:val="00A167BE"/>
    <w:rsid w:val="00A53E7A"/>
    <w:rsid w:val="00A84175"/>
    <w:rsid w:val="00AD43E2"/>
    <w:rsid w:val="00B05BBD"/>
    <w:rsid w:val="00B10F65"/>
    <w:rsid w:val="00B8686D"/>
    <w:rsid w:val="00BE5FFE"/>
    <w:rsid w:val="00C74D1B"/>
    <w:rsid w:val="00CC36A3"/>
    <w:rsid w:val="00CD5740"/>
    <w:rsid w:val="00D75586"/>
    <w:rsid w:val="00DD2CAA"/>
    <w:rsid w:val="00DD62C4"/>
    <w:rsid w:val="00E0083C"/>
    <w:rsid w:val="00E74DC8"/>
    <w:rsid w:val="00E75D0D"/>
    <w:rsid w:val="00EE1447"/>
    <w:rsid w:val="00EF1808"/>
    <w:rsid w:val="00F55F21"/>
    <w:rsid w:val="00FB0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4D142"/>
  <w15:docId w15:val="{ED51C527-EA57-4F16-A0CC-A83EF32B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C81"/>
  </w:style>
  <w:style w:type="paragraph" w:styleId="berschrift2">
    <w:name w:val="heading 2"/>
    <w:basedOn w:val="Standard"/>
    <w:link w:val="berschrift2Zchn"/>
    <w:uiPriority w:val="9"/>
    <w:semiHidden/>
    <w:unhideWhenUsed/>
    <w:qFormat/>
    <w:rsid w:val="007C06EF"/>
    <w:pPr>
      <w:spacing w:after="150" w:line="330" w:lineRule="atLeast"/>
      <w:outlineLvl w:val="1"/>
    </w:pPr>
    <w:rPr>
      <w:rFonts w:ascii="Calibri" w:hAnsi="Calibri" w:cs="Calibri"/>
      <w:b/>
      <w:bCs/>
      <w:color w:val="A51F20"/>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C54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4A4"/>
    <w:rPr>
      <w:rFonts w:ascii="Tahoma" w:hAnsi="Tahoma" w:cs="Tahoma"/>
      <w:sz w:val="16"/>
      <w:szCs w:val="16"/>
    </w:rPr>
  </w:style>
  <w:style w:type="paragraph" w:styleId="Kopfzeile">
    <w:name w:val="header"/>
    <w:basedOn w:val="Standard"/>
    <w:link w:val="KopfzeileZchn"/>
    <w:uiPriority w:val="99"/>
    <w:unhideWhenUsed/>
    <w:rsid w:val="005135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357E"/>
  </w:style>
  <w:style w:type="paragraph" w:styleId="Fuzeile">
    <w:name w:val="footer"/>
    <w:basedOn w:val="Standard"/>
    <w:link w:val="FuzeileZchn"/>
    <w:uiPriority w:val="99"/>
    <w:unhideWhenUsed/>
    <w:rsid w:val="005135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357E"/>
  </w:style>
  <w:style w:type="character" w:styleId="Hyperlink">
    <w:name w:val="Hyperlink"/>
    <w:basedOn w:val="Absatz-Standardschriftart"/>
    <w:uiPriority w:val="99"/>
    <w:unhideWhenUsed/>
    <w:rsid w:val="00DD62C4"/>
    <w:rPr>
      <w:color w:val="0000FF" w:themeColor="hyperlink"/>
      <w:u w:val="single"/>
    </w:rPr>
  </w:style>
  <w:style w:type="paragraph" w:customStyle="1" w:styleId="Default">
    <w:name w:val="Default"/>
    <w:rsid w:val="00DD62C4"/>
    <w:pPr>
      <w:autoSpaceDE w:val="0"/>
      <w:autoSpaceDN w:val="0"/>
      <w:adjustRightInd w:val="0"/>
      <w:spacing w:after="0" w:line="240" w:lineRule="auto"/>
    </w:pPr>
    <w:rPr>
      <w:rFonts w:ascii="Arial" w:hAnsi="Arial" w:cs="Arial"/>
      <w:color w:val="000000"/>
      <w:sz w:val="24"/>
      <w:szCs w:val="24"/>
    </w:rPr>
  </w:style>
  <w:style w:type="character" w:customStyle="1" w:styleId="berschrift2Zchn">
    <w:name w:val="Überschrift 2 Zchn"/>
    <w:basedOn w:val="Absatz-Standardschriftart"/>
    <w:link w:val="berschrift2"/>
    <w:uiPriority w:val="9"/>
    <w:semiHidden/>
    <w:rsid w:val="007C06EF"/>
    <w:rPr>
      <w:rFonts w:ascii="Calibri" w:hAnsi="Calibri" w:cs="Calibri"/>
      <w:b/>
      <w:bCs/>
      <w:color w:val="A51F20"/>
      <w:sz w:val="27"/>
      <w:szCs w:val="27"/>
      <w:lang w:eastAsia="de-DE"/>
    </w:rPr>
  </w:style>
  <w:style w:type="paragraph" w:styleId="StandardWeb">
    <w:name w:val="Normal (Web)"/>
    <w:basedOn w:val="Standard"/>
    <w:uiPriority w:val="99"/>
    <w:unhideWhenUsed/>
    <w:rsid w:val="007C06EF"/>
    <w:pPr>
      <w:spacing w:after="150" w:line="240" w:lineRule="auto"/>
    </w:pPr>
    <w:rPr>
      <w:rFonts w:ascii="Calibri" w:hAnsi="Calibri" w:cs="Calibri"/>
      <w:lang w:eastAsia="de-DE"/>
    </w:rPr>
  </w:style>
  <w:style w:type="character" w:styleId="Fett">
    <w:name w:val="Strong"/>
    <w:basedOn w:val="Absatz-Standardschriftart"/>
    <w:uiPriority w:val="22"/>
    <w:qFormat/>
    <w:rsid w:val="007C06EF"/>
    <w:rPr>
      <w:b/>
      <w:bCs/>
    </w:rPr>
  </w:style>
  <w:style w:type="character" w:styleId="NichtaufgelsteErwhnung">
    <w:name w:val="Unresolved Mention"/>
    <w:basedOn w:val="Absatz-Standardschriftart"/>
    <w:uiPriority w:val="99"/>
    <w:semiHidden/>
    <w:unhideWhenUsed/>
    <w:rsid w:val="00542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classroom-2093744__480_140x140.jpg" TargetMode="External"/><Relationship Id="rId13" Type="http://schemas.openxmlformats.org/officeDocument/2006/relationships/image" Target="media/image3.jpeg"/><Relationship Id="rId18" Type="http://schemas.openxmlformats.org/officeDocument/2006/relationships/image" Target="cid:boys-286245__480_140x140.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arbeitsagentur.de"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cid:corona-4918829__480_140x140.p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corona-4899176_1920_140x140.jp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mailto:foerderberatung@bmwi.bund.de" TargetMode="External"/><Relationship Id="rId4" Type="http://schemas.openxmlformats.org/officeDocument/2006/relationships/webSettings" Target="webSettings.xml"/><Relationship Id="rId9" Type="http://schemas.openxmlformats.org/officeDocument/2006/relationships/hyperlink" Target="https://www.4koepfe.de/newsletter/files/downloads/baeckersachsen/20_03_16_Allgemeinverfuegung_Corona_Kita_Schulen1.pdf" TargetMode="External"/><Relationship Id="rId14" Type="http://schemas.openxmlformats.org/officeDocument/2006/relationships/image" Target="cid:coronavirus-4833754_1920_140x140.jp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fleischer-thueringen.de" TargetMode="External"/><Relationship Id="rId1" Type="http://schemas.openxmlformats.org/officeDocument/2006/relationships/hyperlink" Target="mailto:info@fleischer-thuering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8100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Anding</cp:lastModifiedBy>
  <cp:revision>4</cp:revision>
  <cp:lastPrinted>2019-04-17T05:55:00Z</cp:lastPrinted>
  <dcterms:created xsi:type="dcterms:W3CDTF">2020-03-17T12:07:00Z</dcterms:created>
  <dcterms:modified xsi:type="dcterms:W3CDTF">2020-03-17T12:23:00Z</dcterms:modified>
</cp:coreProperties>
</file>